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45F9FBFB" w:rsidR="00421E32" w:rsidRPr="00036A50" w:rsidRDefault="009C07C1" w:rsidP="004F58CB">
      <w:pPr>
        <w:spacing w:before="1200" w:after="2400"/>
        <w:jc w:val="center"/>
        <w:rPr>
          <w:rFonts w:cstheme="minorHAnsi"/>
          <w:b/>
          <w:sz w:val="36"/>
          <w:szCs w:val="36"/>
          <w:lang w:val="en-GB"/>
        </w:rPr>
      </w:pPr>
      <w:r w:rsidRPr="00036A50">
        <w:rPr>
          <w:rFonts w:cstheme="minorHAnsi"/>
          <w:b/>
          <w:sz w:val="36"/>
          <w:szCs w:val="36"/>
          <w:lang w:val="en-GB"/>
        </w:rPr>
        <w:t>REQUEST FOR PROPOSAL</w:t>
      </w:r>
      <w:r w:rsidRPr="00036A50">
        <w:rPr>
          <w:rFonts w:cstheme="minorHAnsi"/>
          <w:b/>
          <w:sz w:val="36"/>
          <w:szCs w:val="36"/>
          <w:lang w:val="en-GB"/>
        </w:rPr>
        <w:br/>
        <w:t>TERMS OF REFERENCE FOR CONSULTING SERVICES</w:t>
      </w:r>
      <w:r w:rsidRPr="00036A50">
        <w:rPr>
          <w:rFonts w:cstheme="minorHAnsi"/>
          <w:b/>
          <w:sz w:val="36"/>
          <w:szCs w:val="36"/>
          <w:lang w:val="en-GB"/>
        </w:rPr>
        <w:br/>
        <w:t>PROCURING ENTITY REQUIREMENTS</w:t>
      </w:r>
    </w:p>
    <w:p w14:paraId="71E15998" w14:textId="77859B03" w:rsidR="00141577" w:rsidRPr="00036A50" w:rsidRDefault="009C07C1" w:rsidP="00955C29">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036A50">
        <w:rPr>
          <w:b/>
          <w:lang w:val="en-GB"/>
        </w:rPr>
        <w:t>Procurement No:</w:t>
      </w:r>
      <w:r w:rsidRPr="00036A50">
        <w:rPr>
          <w:lang w:val="en-GB"/>
        </w:rPr>
        <w:tab/>
      </w:r>
      <w:bookmarkStart w:id="4" w:name="Number"/>
      <w:r w:rsidRPr="00ED640B">
        <w:rPr>
          <w:b/>
          <w:bCs/>
          <w:lang w:val="en-GB"/>
        </w:rPr>
        <w:t>RFP-</w:t>
      </w:r>
      <w:bookmarkEnd w:id="0"/>
      <w:bookmarkEnd w:id="1"/>
      <w:bookmarkEnd w:id="2"/>
      <w:bookmarkEnd w:id="3"/>
      <w:bookmarkEnd w:id="4"/>
      <w:r w:rsidR="00ED640B" w:rsidRPr="00ED640B">
        <w:rPr>
          <w:b/>
          <w:bCs/>
          <w:lang w:val="en-GB"/>
        </w:rPr>
        <w:t>16-CS002-22</w:t>
      </w:r>
    </w:p>
    <w:p w14:paraId="7DE98D9E" w14:textId="5488301E" w:rsidR="008857C5" w:rsidRPr="00036A50" w:rsidRDefault="009C07C1">
      <w:pPr>
        <w:rPr>
          <w:rFonts w:cs="Calibri"/>
          <w:b/>
          <w:lang w:val="en-GB" w:eastAsia="ko-KR"/>
        </w:rPr>
      </w:pPr>
      <w:r w:rsidRPr="00036A50">
        <w:rPr>
          <w:rFonts w:cs="Calibri"/>
          <w:b/>
          <w:lang w:val="en-GB" w:eastAsia="ko-KR"/>
        </w:rPr>
        <w:br w:type="page"/>
      </w:r>
    </w:p>
    <w:p w14:paraId="1770CFCF" w14:textId="01A8165F" w:rsidR="0071156A" w:rsidRPr="00036A50" w:rsidRDefault="009C07C1" w:rsidP="0082210C">
      <w:pPr>
        <w:spacing w:after="240"/>
        <w:jc w:val="center"/>
        <w:rPr>
          <w:rFonts w:cstheme="minorHAnsi"/>
          <w:b/>
          <w:smallCaps/>
          <w:sz w:val="36"/>
          <w:szCs w:val="36"/>
          <w:lang w:val="en-GB"/>
        </w:rPr>
      </w:pPr>
      <w:r w:rsidRPr="00036A50">
        <w:rPr>
          <w:rFonts w:cstheme="minorHAnsi"/>
          <w:b/>
          <w:smallCaps/>
          <w:sz w:val="36"/>
          <w:szCs w:val="36"/>
          <w:lang w:val="en-GB"/>
        </w:rPr>
        <w:lastRenderedPageBreak/>
        <w:t>List of Documents</w:t>
      </w:r>
    </w:p>
    <w:p w14:paraId="1D230EB4" w14:textId="4DF01BEF" w:rsidR="00C44BD4" w:rsidRDefault="009C07C1">
      <w:pPr>
        <w:tabs>
          <w:tab w:val="left" w:pos="1440"/>
        </w:tabs>
        <w:rPr>
          <w:noProof/>
          <w:lang w:val="en-GB" w:eastAsia="en-GB"/>
        </w:rPr>
      </w:pPr>
      <w:r w:rsidRPr="00036A50">
        <w:rPr>
          <w:rFonts w:cs="Calibri"/>
          <w:lang w:val="en-GB"/>
        </w:rPr>
        <w:fldChar w:fldCharType="begin"/>
      </w:r>
      <w:r w:rsidRPr="00036A50">
        <w:rPr>
          <w:rFonts w:cs="Calibri"/>
          <w:lang w:val="en-GB"/>
        </w:rPr>
        <w:instrText xml:space="preserve"> TOC \o "1-4" </w:instrText>
      </w:r>
      <w:r w:rsidRPr="00036A50">
        <w:rPr>
          <w:rFonts w:cs="Calibri"/>
          <w:lang w:val="en-GB"/>
        </w:rPr>
        <w:fldChar w:fldCharType="separate"/>
      </w:r>
      <w:r>
        <w:rPr>
          <w:noProof/>
        </w:rPr>
        <w:t>A.</w:t>
      </w:r>
      <w:r>
        <w:rPr>
          <w:noProof/>
          <w:lang w:val="en-GB" w:eastAsia="en-GB"/>
        </w:rPr>
        <w:tab/>
      </w:r>
      <w:r>
        <w:rPr>
          <w:noProof/>
        </w:rPr>
        <w:t>About the Ministry</w:t>
      </w:r>
      <w:r>
        <w:rPr>
          <w:noProof/>
        </w:rPr>
        <w:tab/>
      </w:r>
      <w:r>
        <w:rPr>
          <w:noProof/>
        </w:rPr>
        <w:fldChar w:fldCharType="begin"/>
      </w:r>
      <w:r>
        <w:rPr>
          <w:noProof/>
        </w:rPr>
        <w:instrText xml:space="preserve"> PAGEREF _Toc44939667 \h </w:instrText>
      </w:r>
      <w:r>
        <w:rPr>
          <w:noProof/>
        </w:rPr>
      </w:r>
      <w:r>
        <w:rPr>
          <w:noProof/>
        </w:rPr>
        <w:fldChar w:fldCharType="separate"/>
      </w:r>
      <w:r>
        <w:rPr>
          <w:noProof/>
        </w:rPr>
        <w:t>3</w:t>
      </w:r>
      <w:r>
        <w:rPr>
          <w:noProof/>
        </w:rPr>
        <w:fldChar w:fldCharType="end"/>
      </w:r>
    </w:p>
    <w:p w14:paraId="64F7C6C3" w14:textId="42DD875B" w:rsidR="00C44BD4" w:rsidRDefault="009C07C1">
      <w:pPr>
        <w:tabs>
          <w:tab w:val="left" w:pos="1440"/>
        </w:tabs>
        <w:rPr>
          <w:noProof/>
          <w:lang w:val="en-GB" w:eastAsia="en-GB"/>
        </w:rPr>
      </w:pPr>
      <w:r>
        <w:rPr>
          <w:noProof/>
        </w:rPr>
        <w:t>B.</w:t>
      </w:r>
      <w:r>
        <w:rPr>
          <w:noProof/>
          <w:lang w:val="en-GB" w:eastAsia="en-GB"/>
        </w:rPr>
        <w:tab/>
      </w:r>
      <w:r>
        <w:rPr>
          <w:noProof/>
        </w:rPr>
        <w:t>Project Background and Objectives</w:t>
      </w:r>
      <w:r>
        <w:rPr>
          <w:noProof/>
        </w:rPr>
        <w:tab/>
      </w:r>
      <w:r>
        <w:rPr>
          <w:noProof/>
        </w:rPr>
        <w:fldChar w:fldCharType="begin"/>
      </w:r>
      <w:r>
        <w:rPr>
          <w:noProof/>
        </w:rPr>
        <w:instrText xml:space="preserve"> PAGEREF _Toc44939668 \h </w:instrText>
      </w:r>
      <w:r>
        <w:rPr>
          <w:noProof/>
        </w:rPr>
      </w:r>
      <w:r>
        <w:rPr>
          <w:noProof/>
        </w:rPr>
        <w:fldChar w:fldCharType="separate"/>
      </w:r>
      <w:r>
        <w:rPr>
          <w:noProof/>
        </w:rPr>
        <w:t>3</w:t>
      </w:r>
      <w:r>
        <w:rPr>
          <w:noProof/>
        </w:rPr>
        <w:fldChar w:fldCharType="end"/>
      </w:r>
    </w:p>
    <w:p w14:paraId="10910999" w14:textId="5CCEE369" w:rsidR="00C44BD4" w:rsidRDefault="009C07C1">
      <w:pPr>
        <w:tabs>
          <w:tab w:val="left" w:pos="1440"/>
        </w:tabs>
        <w:rPr>
          <w:noProof/>
          <w:lang w:val="en-GB" w:eastAsia="en-GB"/>
        </w:rPr>
      </w:pPr>
      <w:r>
        <w:rPr>
          <w:noProof/>
        </w:rPr>
        <w:t>C.</w:t>
      </w:r>
      <w:r>
        <w:rPr>
          <w:noProof/>
          <w:lang w:val="en-GB" w:eastAsia="en-GB"/>
        </w:rPr>
        <w:tab/>
      </w:r>
      <w:r>
        <w:rPr>
          <w:noProof/>
        </w:rPr>
        <w:t>Service Requirements</w:t>
      </w:r>
      <w:r>
        <w:rPr>
          <w:noProof/>
        </w:rPr>
        <w:tab/>
      </w:r>
      <w:r>
        <w:rPr>
          <w:noProof/>
        </w:rPr>
        <w:fldChar w:fldCharType="begin"/>
      </w:r>
      <w:r>
        <w:rPr>
          <w:noProof/>
        </w:rPr>
        <w:instrText xml:space="preserve"> PAGEREF _Toc44939669 \h </w:instrText>
      </w:r>
      <w:r>
        <w:rPr>
          <w:noProof/>
        </w:rPr>
      </w:r>
      <w:r>
        <w:rPr>
          <w:noProof/>
        </w:rPr>
        <w:fldChar w:fldCharType="separate"/>
      </w:r>
      <w:r>
        <w:rPr>
          <w:noProof/>
        </w:rPr>
        <w:t>3</w:t>
      </w:r>
      <w:r>
        <w:rPr>
          <w:noProof/>
        </w:rPr>
        <w:fldChar w:fldCharType="end"/>
      </w:r>
    </w:p>
    <w:p w14:paraId="2729F57F" w14:textId="38779E76" w:rsidR="00C44BD4" w:rsidRDefault="009C07C1" w:rsidP="00ED640B">
      <w:pPr>
        <w:ind w:left="720"/>
        <w:rPr>
          <w:noProof/>
          <w:lang w:val="en-GB" w:eastAsia="en-GB"/>
        </w:rPr>
      </w:pPr>
      <w:r w:rsidRPr="0019291E">
        <w:rPr>
          <w:noProof/>
          <w:lang w:val="en-GB"/>
        </w:rPr>
        <w:t>Suggested methodology</w:t>
      </w:r>
      <w:r>
        <w:rPr>
          <w:noProof/>
        </w:rPr>
        <w:tab/>
      </w:r>
      <w:r>
        <w:rPr>
          <w:noProof/>
        </w:rPr>
        <w:fldChar w:fldCharType="begin"/>
      </w:r>
      <w:r>
        <w:rPr>
          <w:noProof/>
        </w:rPr>
        <w:instrText xml:space="preserve"> PAGEREF _Toc44939670 \h </w:instrText>
      </w:r>
      <w:r>
        <w:rPr>
          <w:noProof/>
        </w:rPr>
      </w:r>
      <w:r>
        <w:rPr>
          <w:noProof/>
        </w:rPr>
        <w:fldChar w:fldCharType="separate"/>
      </w:r>
      <w:r>
        <w:rPr>
          <w:noProof/>
        </w:rPr>
        <w:t>3</w:t>
      </w:r>
      <w:r>
        <w:rPr>
          <w:noProof/>
        </w:rPr>
        <w:fldChar w:fldCharType="end"/>
      </w:r>
    </w:p>
    <w:p w14:paraId="0FBBC47C" w14:textId="42920F88" w:rsidR="00C44BD4" w:rsidRDefault="009C07C1">
      <w:pPr>
        <w:rPr>
          <w:noProof/>
          <w:lang w:val="en-GB" w:eastAsia="en-GB"/>
        </w:rPr>
      </w:pPr>
      <w:r w:rsidRPr="0019291E">
        <w:rPr>
          <w:noProof/>
          <w:lang w:val="en-GB"/>
        </w:rPr>
        <w:t>Competence requirements and allocation</w:t>
      </w:r>
      <w:r>
        <w:rPr>
          <w:noProof/>
        </w:rPr>
        <w:tab/>
      </w:r>
      <w:r>
        <w:rPr>
          <w:noProof/>
        </w:rPr>
        <w:fldChar w:fldCharType="begin"/>
      </w:r>
      <w:r>
        <w:rPr>
          <w:noProof/>
        </w:rPr>
        <w:instrText xml:space="preserve"> PAGEREF _Toc44939671 \h </w:instrText>
      </w:r>
      <w:r>
        <w:rPr>
          <w:noProof/>
        </w:rPr>
      </w:r>
      <w:r>
        <w:rPr>
          <w:noProof/>
        </w:rPr>
        <w:fldChar w:fldCharType="separate"/>
      </w:r>
      <w:r>
        <w:rPr>
          <w:noProof/>
        </w:rPr>
        <w:t>3</w:t>
      </w:r>
      <w:r>
        <w:rPr>
          <w:noProof/>
        </w:rPr>
        <w:fldChar w:fldCharType="end"/>
      </w:r>
    </w:p>
    <w:p w14:paraId="316D7721" w14:textId="0B89D62E" w:rsidR="00C44BD4" w:rsidRDefault="009C07C1">
      <w:pPr>
        <w:rPr>
          <w:noProof/>
          <w:lang w:val="en-GB" w:eastAsia="en-GB"/>
        </w:rPr>
      </w:pPr>
      <w:r w:rsidRPr="0019291E">
        <w:rPr>
          <w:noProof/>
          <w:lang w:val="en-GB" w:eastAsia="ko-KR"/>
        </w:rPr>
        <w:t>Environmental and Social considerations</w:t>
      </w:r>
      <w:r>
        <w:rPr>
          <w:noProof/>
        </w:rPr>
        <w:tab/>
      </w:r>
      <w:r>
        <w:rPr>
          <w:noProof/>
        </w:rPr>
        <w:fldChar w:fldCharType="begin"/>
      </w:r>
      <w:r>
        <w:rPr>
          <w:noProof/>
        </w:rPr>
        <w:instrText xml:space="preserve"> PAGEREF _Toc44939672 \h </w:instrText>
      </w:r>
      <w:r>
        <w:rPr>
          <w:noProof/>
        </w:rPr>
      </w:r>
      <w:r>
        <w:rPr>
          <w:noProof/>
        </w:rPr>
        <w:fldChar w:fldCharType="separate"/>
      </w:r>
      <w:r>
        <w:rPr>
          <w:noProof/>
        </w:rPr>
        <w:t>3</w:t>
      </w:r>
      <w:r>
        <w:rPr>
          <w:noProof/>
        </w:rPr>
        <w:fldChar w:fldCharType="end"/>
      </w:r>
    </w:p>
    <w:p w14:paraId="4F7FFBAA" w14:textId="094B4C9E" w:rsidR="00C44BD4" w:rsidRDefault="009C07C1">
      <w:pPr>
        <w:tabs>
          <w:tab w:val="left" w:pos="1440"/>
        </w:tabs>
        <w:rPr>
          <w:noProof/>
          <w:lang w:val="en-GB" w:eastAsia="en-GB"/>
        </w:rPr>
      </w:pPr>
      <w:r>
        <w:rPr>
          <w:noProof/>
        </w:rPr>
        <w:t>D.</w:t>
      </w:r>
      <w:r>
        <w:rPr>
          <w:noProof/>
          <w:lang w:val="en-GB" w:eastAsia="en-GB"/>
        </w:rPr>
        <w:tab/>
      </w:r>
      <w:r>
        <w:rPr>
          <w:noProof/>
        </w:rPr>
        <w:t>Timetable and Reporting Arrangements</w:t>
      </w:r>
      <w:r>
        <w:rPr>
          <w:noProof/>
        </w:rPr>
        <w:tab/>
      </w:r>
      <w:r>
        <w:rPr>
          <w:noProof/>
        </w:rPr>
        <w:fldChar w:fldCharType="begin"/>
      </w:r>
      <w:r>
        <w:rPr>
          <w:noProof/>
        </w:rPr>
        <w:instrText xml:space="preserve"> PAGEREF _Toc44939673 \h </w:instrText>
      </w:r>
      <w:r>
        <w:rPr>
          <w:noProof/>
        </w:rPr>
      </w:r>
      <w:r>
        <w:rPr>
          <w:noProof/>
        </w:rPr>
        <w:fldChar w:fldCharType="separate"/>
      </w:r>
      <w:r>
        <w:rPr>
          <w:noProof/>
        </w:rPr>
        <w:t>3</w:t>
      </w:r>
      <w:r>
        <w:rPr>
          <w:noProof/>
        </w:rPr>
        <w:fldChar w:fldCharType="end"/>
      </w:r>
    </w:p>
    <w:p w14:paraId="7BE677F4" w14:textId="7B92C7ED" w:rsidR="00C44BD4" w:rsidRDefault="009C07C1">
      <w:pPr>
        <w:rPr>
          <w:noProof/>
          <w:lang w:val="en-GB" w:eastAsia="en-GB"/>
        </w:rPr>
      </w:pPr>
      <w:r w:rsidRPr="0019291E">
        <w:rPr>
          <w:noProof/>
          <w:lang w:val="en-GB"/>
        </w:rPr>
        <w:t>Submission of Deliverables</w:t>
      </w:r>
      <w:r>
        <w:rPr>
          <w:noProof/>
        </w:rPr>
        <w:tab/>
      </w:r>
      <w:r>
        <w:rPr>
          <w:noProof/>
        </w:rPr>
        <w:fldChar w:fldCharType="begin"/>
      </w:r>
      <w:r>
        <w:rPr>
          <w:noProof/>
        </w:rPr>
        <w:instrText xml:space="preserve"> PAGEREF _Toc44939674 \h </w:instrText>
      </w:r>
      <w:r>
        <w:rPr>
          <w:noProof/>
        </w:rPr>
      </w:r>
      <w:r>
        <w:rPr>
          <w:noProof/>
        </w:rPr>
        <w:fldChar w:fldCharType="separate"/>
      </w:r>
      <w:r>
        <w:rPr>
          <w:noProof/>
        </w:rPr>
        <w:t>3</w:t>
      </w:r>
      <w:r>
        <w:rPr>
          <w:noProof/>
        </w:rPr>
        <w:fldChar w:fldCharType="end"/>
      </w:r>
    </w:p>
    <w:p w14:paraId="5394CB9E" w14:textId="792271F9" w:rsidR="00C44BD4" w:rsidRDefault="009C07C1">
      <w:pPr>
        <w:rPr>
          <w:noProof/>
          <w:lang w:val="en-GB" w:eastAsia="en-GB"/>
        </w:rPr>
      </w:pPr>
      <w:r w:rsidRPr="0019291E">
        <w:rPr>
          <w:noProof/>
          <w:lang w:val="en-GB" w:eastAsia="ko-KR"/>
        </w:rPr>
        <w:t>Reporting Arrangements</w:t>
      </w:r>
      <w:r>
        <w:rPr>
          <w:noProof/>
        </w:rPr>
        <w:tab/>
      </w:r>
      <w:r>
        <w:rPr>
          <w:noProof/>
        </w:rPr>
        <w:fldChar w:fldCharType="begin"/>
      </w:r>
      <w:r>
        <w:rPr>
          <w:noProof/>
        </w:rPr>
        <w:instrText xml:space="preserve"> PAGEREF _Toc44939675 \h </w:instrText>
      </w:r>
      <w:r>
        <w:rPr>
          <w:noProof/>
        </w:rPr>
      </w:r>
      <w:r>
        <w:rPr>
          <w:noProof/>
        </w:rPr>
        <w:fldChar w:fldCharType="separate"/>
      </w:r>
      <w:r>
        <w:rPr>
          <w:noProof/>
        </w:rPr>
        <w:t>4</w:t>
      </w:r>
      <w:r>
        <w:rPr>
          <w:noProof/>
        </w:rPr>
        <w:fldChar w:fldCharType="end"/>
      </w:r>
    </w:p>
    <w:p w14:paraId="1FB08990" w14:textId="0E544F88" w:rsidR="00AD20ED" w:rsidRPr="00036A50" w:rsidRDefault="009C07C1" w:rsidP="00852370">
      <w:pPr>
        <w:rPr>
          <w:rFonts w:cs="Calibri"/>
          <w:lang w:val="en-GB"/>
        </w:rPr>
      </w:pPr>
      <w:r w:rsidRPr="00036A50">
        <w:rPr>
          <w:rFonts w:cs="Calibri"/>
          <w:caps/>
          <w:lang w:val="en-GB"/>
        </w:rPr>
        <w:fldChar w:fldCharType="end"/>
      </w:r>
    </w:p>
    <w:p w14:paraId="0B8F80A7" w14:textId="77777777" w:rsidR="00EA5718" w:rsidRPr="00036A50" w:rsidRDefault="009C07C1">
      <w:pPr>
        <w:rPr>
          <w:rFonts w:cs="Calibri"/>
          <w:b/>
          <w:sz w:val="32"/>
          <w:szCs w:val="32"/>
          <w:lang w:val="en-GB" w:eastAsia="en-GB"/>
        </w:rPr>
      </w:pPr>
      <w:bookmarkStart w:id="5" w:name="_Toc292659306"/>
      <w:r w:rsidRPr="00036A50">
        <w:rPr>
          <w:rFonts w:cs="Calibri"/>
          <w:sz w:val="32"/>
          <w:szCs w:val="32"/>
          <w:lang w:val="en-GB"/>
        </w:rPr>
        <w:br w:type="page"/>
      </w:r>
    </w:p>
    <w:p w14:paraId="3B6B8173" w14:textId="286F8991" w:rsidR="00EB0645" w:rsidRPr="00ED640B" w:rsidRDefault="009C07C1" w:rsidP="004340F8">
      <w:pPr>
        <w:numPr>
          <w:ilvl w:val="0"/>
          <w:numId w:val="1"/>
        </w:numPr>
        <w:rPr>
          <w:b/>
          <w:bCs/>
          <w:sz w:val="24"/>
          <w:szCs w:val="24"/>
        </w:rPr>
      </w:pPr>
      <w:bookmarkStart w:id="6" w:name="_Toc44939667"/>
      <w:bookmarkEnd w:id="5"/>
      <w:r w:rsidRPr="00ED640B">
        <w:rPr>
          <w:b/>
          <w:bCs/>
          <w:sz w:val="24"/>
          <w:szCs w:val="24"/>
        </w:rPr>
        <w:lastRenderedPageBreak/>
        <w:t>About the Ministry</w:t>
      </w:r>
      <w:bookmarkEnd w:id="6"/>
    </w:p>
    <w:p w14:paraId="7EFC5AE7" w14:textId="77777777" w:rsidR="00ED640B" w:rsidRPr="0041261B" w:rsidRDefault="00ED640B" w:rsidP="00ED640B">
      <w:pPr>
        <w:rPr>
          <w:i/>
          <w:iCs/>
          <w:lang w:val="en-GB"/>
        </w:rPr>
      </w:pPr>
      <w:r w:rsidRPr="0041261B">
        <w:rPr>
          <w:i/>
          <w:iCs/>
          <w:lang w:val="en-GB"/>
        </w:rPr>
        <w:t xml:space="preserve">The Ministry of Environment, Lands and Agricultural Development (MELAD) has four divisions all working together in accomplishing its goals and objectives set in its Strategic plan. This </w:t>
      </w:r>
      <w:proofErr w:type="gramStart"/>
      <w:r w:rsidRPr="0041261B">
        <w:rPr>
          <w:i/>
          <w:iCs/>
          <w:lang w:val="en-GB"/>
        </w:rPr>
        <w:t>include  the</w:t>
      </w:r>
      <w:proofErr w:type="gramEnd"/>
      <w:r w:rsidRPr="0041261B">
        <w:rPr>
          <w:i/>
          <w:iCs/>
          <w:lang w:val="en-GB"/>
        </w:rPr>
        <w:t xml:space="preserve"> Environment Conservation Division, Land Management Division and the Agriculture &amp; Livestock Division all cooperated in one service and managed by one Secretary and </w:t>
      </w:r>
      <w:proofErr w:type="spellStart"/>
      <w:r w:rsidRPr="0041261B">
        <w:rPr>
          <w:i/>
          <w:iCs/>
          <w:lang w:val="en-GB"/>
        </w:rPr>
        <w:t>Honorable</w:t>
      </w:r>
      <w:proofErr w:type="spellEnd"/>
      <w:r w:rsidRPr="0041261B">
        <w:rPr>
          <w:i/>
          <w:iCs/>
          <w:lang w:val="en-GB"/>
        </w:rPr>
        <w:t xml:space="preserve"> Minister.  MELAD through its Environment and Conservation Division (ECD) in cooperation with the United Nation Environment Programme (UNEP) execute the facilitation of the BUR project and it funded by the Global Environment Fund (GEF).</w:t>
      </w:r>
    </w:p>
    <w:p w14:paraId="59FD4F19" w14:textId="3402F408" w:rsidR="006722B5" w:rsidRPr="00ED640B" w:rsidRDefault="00ED640B" w:rsidP="00ED640B">
      <w:pPr>
        <w:rPr>
          <w:i/>
          <w:iCs/>
          <w:lang w:val="en-GB"/>
        </w:rPr>
      </w:pPr>
      <w:r w:rsidRPr="0041261B">
        <w:rPr>
          <w:i/>
          <w:iCs/>
          <w:lang w:val="en-GB"/>
        </w:rPr>
        <w:t xml:space="preserve">The overarching goal of the BUR project is to assist the Republic of Kiribati in mainstreaming and integration of climate change consideration into national and sectoral development policies by giving continuity to the institutional and technical capacity strengthening process, partly </w:t>
      </w:r>
      <w:r w:rsidR="0041261B" w:rsidRPr="0041261B">
        <w:rPr>
          <w:i/>
          <w:iCs/>
          <w:lang w:val="en-GB"/>
        </w:rPr>
        <w:t>initiated,</w:t>
      </w:r>
      <w:r w:rsidRPr="0041261B">
        <w:rPr>
          <w:i/>
          <w:iCs/>
          <w:lang w:val="en-GB"/>
        </w:rPr>
        <w:t xml:space="preserve"> and sustained by the National Communications.</w:t>
      </w:r>
    </w:p>
    <w:p w14:paraId="0A204FA9" w14:textId="77777777" w:rsidR="00B65058" w:rsidRPr="00036A50" w:rsidRDefault="00760793" w:rsidP="006722B5">
      <w:pPr>
        <w:rPr>
          <w:rFonts w:ascii="Times New Roman" w:hAnsi="Times New Roman"/>
          <w:lang w:val="en-GB" w:eastAsia="ko-KR"/>
        </w:rPr>
      </w:pPr>
    </w:p>
    <w:p w14:paraId="37EFB719" w14:textId="2C873BD8" w:rsidR="00EB0645" w:rsidRPr="00ED640B" w:rsidRDefault="009C07C1" w:rsidP="004340F8">
      <w:pPr>
        <w:numPr>
          <w:ilvl w:val="0"/>
          <w:numId w:val="1"/>
        </w:numPr>
        <w:rPr>
          <w:b/>
          <w:bCs/>
          <w:sz w:val="24"/>
          <w:szCs w:val="24"/>
        </w:rPr>
      </w:pPr>
      <w:bookmarkStart w:id="7" w:name="_Toc44939668"/>
      <w:r w:rsidRPr="00ED640B">
        <w:rPr>
          <w:b/>
          <w:bCs/>
          <w:sz w:val="24"/>
          <w:szCs w:val="24"/>
        </w:rPr>
        <w:t>Project Background and Objectives</w:t>
      </w:r>
      <w:bookmarkEnd w:id="7"/>
    </w:p>
    <w:p w14:paraId="1FA7CDDD" w14:textId="2DAB9562" w:rsidR="00EB0645" w:rsidRPr="00ED640B" w:rsidRDefault="00ED640B" w:rsidP="00EB0645">
      <w:pPr>
        <w:rPr>
          <w:i/>
          <w:iCs/>
          <w:lang w:val="en-GB"/>
        </w:rPr>
      </w:pPr>
      <w:r w:rsidRPr="0041261B">
        <w:rPr>
          <w:i/>
          <w:iCs/>
          <w:lang w:val="en-GB"/>
        </w:rPr>
        <w:t xml:space="preserve">The immediate objective of the project is to assist the Republic of Kiribati to prepare its initial biennial update report consistent with the guidelines for the preparation of biennial update report for </w:t>
      </w:r>
      <w:proofErr w:type="gramStart"/>
      <w:r w:rsidRPr="0041261B">
        <w:rPr>
          <w:i/>
          <w:iCs/>
          <w:lang w:val="en-GB"/>
        </w:rPr>
        <w:t>Non-Annex</w:t>
      </w:r>
      <w:proofErr w:type="gramEnd"/>
      <w:r w:rsidRPr="0041261B">
        <w:rPr>
          <w:i/>
          <w:iCs/>
          <w:lang w:val="en-GB"/>
        </w:rPr>
        <w:t xml:space="preserve"> 1 Parties to the UNFCCC, which are contained in the Annex III to the Decision 2/CP.17. The project is in line with objective 3 of the GEF-6 Climate Mitigation Strategy that focuses on fostering enabling conditions to mainstream mitigation concerns into sustainable development strategies.  It is aligned to Program 5 for integrating findings of Convention obligations and enabling activities into national planning processes and mitigation contributions.</w:t>
      </w:r>
    </w:p>
    <w:p w14:paraId="017AFE2D" w14:textId="77777777" w:rsidR="00EB0645" w:rsidRPr="00036A50" w:rsidRDefault="00760793" w:rsidP="00EB0645">
      <w:pPr>
        <w:rPr>
          <w:rFonts w:ascii="Times New Roman" w:hAnsi="Times New Roman"/>
          <w:lang w:val="en-GB" w:eastAsia="ko-KR"/>
        </w:rPr>
      </w:pPr>
    </w:p>
    <w:p w14:paraId="3CB3DEE5" w14:textId="548CFC6F" w:rsidR="0096062B" w:rsidRPr="00ED640B" w:rsidRDefault="009C07C1" w:rsidP="004340F8">
      <w:pPr>
        <w:numPr>
          <w:ilvl w:val="0"/>
          <w:numId w:val="1"/>
        </w:numPr>
        <w:rPr>
          <w:b/>
          <w:bCs/>
          <w:sz w:val="24"/>
          <w:szCs w:val="24"/>
        </w:rPr>
      </w:pPr>
      <w:bookmarkStart w:id="8" w:name="_Toc44939669"/>
      <w:r w:rsidRPr="00ED640B">
        <w:rPr>
          <w:b/>
          <w:bCs/>
          <w:sz w:val="24"/>
          <w:szCs w:val="24"/>
        </w:rPr>
        <w:t>Service Requirements</w:t>
      </w:r>
      <w:bookmarkEnd w:id="8"/>
    </w:p>
    <w:p w14:paraId="6FC22A57" w14:textId="77777777" w:rsidR="0009064B" w:rsidRDefault="0009064B" w:rsidP="0009064B">
      <w:pPr>
        <w:pStyle w:val="Default"/>
      </w:pPr>
    </w:p>
    <w:p w14:paraId="69D62CE0" w14:textId="77777777" w:rsidR="0009064B" w:rsidRPr="00EC5032" w:rsidRDefault="0009064B" w:rsidP="0009064B">
      <w:pPr>
        <w:autoSpaceDE w:val="0"/>
        <w:autoSpaceDN w:val="0"/>
        <w:adjustRightInd w:val="0"/>
        <w:spacing w:after="0" w:line="240" w:lineRule="auto"/>
        <w:rPr>
          <w:rFonts w:ascii="Times New Roman" w:eastAsia="Malgun Gothic" w:hAnsi="Times New Roman" w:cs="Times New Roman"/>
          <w:i/>
          <w:iCs/>
          <w:color w:val="000000"/>
          <w:lang w:eastAsia="en-GB"/>
        </w:rPr>
      </w:pPr>
      <w:r w:rsidRPr="00EC5032">
        <w:rPr>
          <w:rFonts w:ascii="Times New Roman" w:eastAsia="Malgun Gothic" w:hAnsi="Times New Roman" w:cs="Times New Roman"/>
          <w:i/>
          <w:iCs/>
          <w:color w:val="000000"/>
          <w:lang w:eastAsia="en-GB"/>
        </w:rPr>
        <w:t>The consultant will review all BUR chapters as provided, and to update, consolidate and prepare the BUR in accordance with reporting guidelines contained in UNFCCC decision 2/CP17 and the GIZ template for BUR report. He/she will be responsible also to support and assist the MELAD ECD in identifying important areas of strengthening of the Climate Change Mitigation Programme of MELAD that will support the long-term sustainability and absorption of the BUR key outcomes and its key contributions towards environment protection, management, sustainability, and resilience building against global changes including climate change, during the BUR post implementation periods. Specific tasks of the consultant will include the following activities and outputs preparation</w:t>
      </w:r>
      <w:r w:rsidRPr="00EC5032">
        <w:rPr>
          <w:rFonts w:ascii="Times New Roman" w:eastAsia="Malgun Gothic" w:hAnsi="Times New Roman" w:cs="Times New Roman"/>
          <w:i/>
          <w:iCs/>
          <w:color w:val="000000"/>
          <w:lang w:val="en-US" w:eastAsia="en-GB"/>
        </w:rPr>
        <w:t>.</w:t>
      </w:r>
      <w:r w:rsidRPr="00EC5032">
        <w:rPr>
          <w:rFonts w:ascii="Arial" w:eastAsia="Malgun Gothic" w:hAnsi="Arial" w:cs="Arial"/>
          <w:i/>
          <w:iCs/>
          <w:color w:val="000000"/>
          <w:lang w:eastAsia="en-GB"/>
        </w:rPr>
        <w:t xml:space="preserve"> </w:t>
      </w:r>
    </w:p>
    <w:p w14:paraId="588471DA" w14:textId="71A16912" w:rsidR="0009064B" w:rsidRPr="00EC5032" w:rsidRDefault="0009064B" w:rsidP="00D45672">
      <w:pPr>
        <w:pStyle w:val="ListParagraph"/>
        <w:numPr>
          <w:ilvl w:val="0"/>
          <w:numId w:val="3"/>
        </w:numPr>
        <w:autoSpaceDE w:val="0"/>
        <w:autoSpaceDN w:val="0"/>
        <w:adjustRightInd w:val="0"/>
        <w:spacing w:after="29" w:line="240" w:lineRule="auto"/>
        <w:rPr>
          <w:rFonts w:ascii="Times New Roman" w:eastAsia="Malgun Gothic" w:hAnsi="Times New Roman" w:cs="Times New Roman"/>
          <w:i/>
          <w:iCs/>
          <w:color w:val="000000"/>
          <w:lang w:eastAsia="en-GB"/>
        </w:rPr>
      </w:pPr>
      <w:r w:rsidRPr="00EC5032">
        <w:rPr>
          <w:rFonts w:ascii="Times New Roman" w:eastAsia="Malgun Gothic" w:hAnsi="Times New Roman" w:cs="Times New Roman"/>
          <w:i/>
          <w:iCs/>
          <w:color w:val="000000"/>
          <w:lang w:eastAsia="en-GB"/>
        </w:rPr>
        <w:t>identifying and assessing human resources and technical capacity training needs and</w:t>
      </w:r>
      <w:r w:rsidRPr="00EC5032">
        <w:rPr>
          <w:rFonts w:ascii="Times New Roman" w:eastAsia="Malgun Gothic" w:hAnsi="Times New Roman" w:cs="Times New Roman"/>
          <w:i/>
          <w:iCs/>
          <w:color w:val="000000"/>
          <w:lang w:val="en-US" w:eastAsia="en-GB"/>
        </w:rPr>
        <w:t xml:space="preserve"> </w:t>
      </w:r>
      <w:r w:rsidRPr="00EC5032">
        <w:rPr>
          <w:rFonts w:ascii="Times New Roman" w:eastAsia="Malgun Gothic" w:hAnsi="Times New Roman" w:cs="Times New Roman"/>
          <w:i/>
          <w:iCs/>
          <w:color w:val="000000"/>
          <w:lang w:eastAsia="en-GB"/>
        </w:rPr>
        <w:t>provide</w:t>
      </w:r>
      <w:r w:rsidRPr="00EC5032">
        <w:rPr>
          <w:rFonts w:ascii="Times New Roman" w:eastAsia="Malgun Gothic" w:hAnsi="Times New Roman" w:cs="Times New Roman"/>
          <w:i/>
          <w:iCs/>
          <w:color w:val="000000"/>
          <w:lang w:val="en-US" w:eastAsia="en-GB"/>
        </w:rPr>
        <w:t xml:space="preserve"> </w:t>
      </w:r>
      <w:r w:rsidRPr="00EC5032">
        <w:rPr>
          <w:rFonts w:ascii="Times New Roman" w:eastAsia="Malgun Gothic" w:hAnsi="Times New Roman" w:cs="Times New Roman"/>
          <w:i/>
          <w:iCs/>
          <w:color w:val="000000"/>
          <w:lang w:eastAsia="en-GB"/>
        </w:rPr>
        <w:t xml:space="preserve">such trainings for BUR long term absorption into MELAD ECD institutional, human resources, and climate change mitigation Programme, and as relevant, in other key BUR stakeholders levels. </w:t>
      </w:r>
    </w:p>
    <w:p w14:paraId="113677DF" w14:textId="77777777" w:rsidR="00D45672" w:rsidRPr="00EC5032" w:rsidRDefault="00D45672" w:rsidP="00D45672">
      <w:pPr>
        <w:pStyle w:val="ListParagraph"/>
        <w:autoSpaceDE w:val="0"/>
        <w:autoSpaceDN w:val="0"/>
        <w:adjustRightInd w:val="0"/>
        <w:spacing w:after="29" w:line="240" w:lineRule="auto"/>
        <w:ind w:left="1440"/>
        <w:rPr>
          <w:rFonts w:ascii="Times New Roman" w:eastAsia="Malgun Gothic" w:hAnsi="Times New Roman" w:cs="Times New Roman"/>
          <w:i/>
          <w:iCs/>
          <w:color w:val="000000"/>
          <w:lang w:eastAsia="en-GB"/>
        </w:rPr>
      </w:pPr>
    </w:p>
    <w:p w14:paraId="6C10A849" w14:textId="18B4001B" w:rsidR="0009064B" w:rsidRPr="00EC5032" w:rsidRDefault="0009064B" w:rsidP="0009064B">
      <w:pPr>
        <w:autoSpaceDE w:val="0"/>
        <w:autoSpaceDN w:val="0"/>
        <w:adjustRightInd w:val="0"/>
        <w:spacing w:after="29" w:line="240" w:lineRule="auto"/>
        <w:ind w:left="720"/>
        <w:rPr>
          <w:rFonts w:ascii="Times New Roman" w:eastAsia="Malgun Gothic" w:hAnsi="Times New Roman" w:cs="Times New Roman"/>
          <w:i/>
          <w:iCs/>
          <w:color w:val="000000"/>
          <w:lang w:eastAsia="en-GB"/>
        </w:rPr>
      </w:pPr>
      <w:r w:rsidRPr="00EC5032">
        <w:rPr>
          <w:rFonts w:ascii="Times New Roman" w:eastAsia="Malgun Gothic" w:hAnsi="Times New Roman" w:cs="Times New Roman"/>
          <w:i/>
          <w:iCs/>
          <w:color w:val="000000"/>
          <w:sz w:val="23"/>
          <w:szCs w:val="23"/>
          <w:lang w:eastAsia="en-GB"/>
        </w:rPr>
        <w:t xml:space="preserve">ii. </w:t>
      </w:r>
      <w:r w:rsidRPr="00EC5032">
        <w:rPr>
          <w:rFonts w:ascii="Times New Roman" w:eastAsia="Malgun Gothic" w:hAnsi="Times New Roman" w:cs="Times New Roman"/>
          <w:i/>
          <w:iCs/>
          <w:color w:val="000000"/>
          <w:lang w:eastAsia="en-GB"/>
        </w:rPr>
        <w:t xml:space="preserve">Assess capacity needs for relevant BUR environment indicators database for GHG inventories, BUR, and NC. </w:t>
      </w:r>
    </w:p>
    <w:p w14:paraId="4C74C92D" w14:textId="77777777" w:rsidR="00D45672" w:rsidRPr="00EC5032" w:rsidRDefault="00D45672" w:rsidP="0009064B">
      <w:pPr>
        <w:autoSpaceDE w:val="0"/>
        <w:autoSpaceDN w:val="0"/>
        <w:adjustRightInd w:val="0"/>
        <w:spacing w:after="29" w:line="240" w:lineRule="auto"/>
        <w:ind w:left="720"/>
        <w:rPr>
          <w:rFonts w:ascii="Times New Roman" w:eastAsia="Malgun Gothic" w:hAnsi="Times New Roman" w:cs="Times New Roman"/>
          <w:i/>
          <w:iCs/>
          <w:color w:val="000000"/>
          <w:lang w:eastAsia="en-GB"/>
        </w:rPr>
      </w:pPr>
    </w:p>
    <w:p w14:paraId="5614EE88" w14:textId="3B5685F8" w:rsidR="0009064B" w:rsidRPr="00EC5032" w:rsidRDefault="0009064B" w:rsidP="0009064B">
      <w:pPr>
        <w:autoSpaceDE w:val="0"/>
        <w:autoSpaceDN w:val="0"/>
        <w:adjustRightInd w:val="0"/>
        <w:spacing w:after="29" w:line="240" w:lineRule="auto"/>
        <w:ind w:left="720"/>
        <w:rPr>
          <w:rFonts w:ascii="Times New Roman" w:eastAsia="Malgun Gothic" w:hAnsi="Times New Roman" w:cs="Times New Roman"/>
          <w:i/>
          <w:iCs/>
          <w:color w:val="000000"/>
          <w:lang w:eastAsia="en-GB"/>
        </w:rPr>
      </w:pPr>
      <w:r w:rsidRPr="00EC5032">
        <w:rPr>
          <w:rFonts w:ascii="Times New Roman" w:eastAsia="Malgun Gothic" w:hAnsi="Times New Roman" w:cs="Times New Roman"/>
          <w:i/>
          <w:iCs/>
          <w:color w:val="000000"/>
          <w:lang w:eastAsia="en-GB"/>
        </w:rPr>
        <w:t>iii. Conduct an uncertainty assessment in GHG emissions and removals in key sectors/categories; provide information on the level of uncertainty with inventory data and their underlying assumptions; and describe the methodologies used for estimating these uncertainties.</w:t>
      </w:r>
    </w:p>
    <w:p w14:paraId="015E461A" w14:textId="77777777" w:rsidR="00D45672" w:rsidRPr="00EC5032" w:rsidRDefault="00D45672" w:rsidP="0009064B">
      <w:pPr>
        <w:autoSpaceDE w:val="0"/>
        <w:autoSpaceDN w:val="0"/>
        <w:adjustRightInd w:val="0"/>
        <w:spacing w:after="29" w:line="240" w:lineRule="auto"/>
        <w:ind w:left="720"/>
        <w:rPr>
          <w:rFonts w:ascii="Times New Roman" w:eastAsia="Malgun Gothic" w:hAnsi="Times New Roman" w:cs="Times New Roman"/>
          <w:i/>
          <w:iCs/>
          <w:color w:val="000000"/>
          <w:lang w:eastAsia="en-GB"/>
        </w:rPr>
      </w:pPr>
    </w:p>
    <w:p w14:paraId="7C0FB48A" w14:textId="77777777" w:rsidR="0009064B" w:rsidRPr="00EC5032" w:rsidRDefault="0009064B" w:rsidP="0009064B">
      <w:pPr>
        <w:autoSpaceDE w:val="0"/>
        <w:autoSpaceDN w:val="0"/>
        <w:adjustRightInd w:val="0"/>
        <w:spacing w:after="29" w:line="240" w:lineRule="auto"/>
        <w:ind w:left="720"/>
        <w:rPr>
          <w:rFonts w:ascii="Times New Roman" w:eastAsia="Malgun Gothic" w:hAnsi="Times New Roman" w:cs="Times New Roman"/>
          <w:i/>
          <w:iCs/>
          <w:color w:val="000000"/>
          <w:lang w:eastAsia="en-GB"/>
        </w:rPr>
      </w:pPr>
      <w:r w:rsidRPr="00EC5032">
        <w:rPr>
          <w:rFonts w:ascii="Times New Roman" w:eastAsia="Malgun Gothic" w:hAnsi="Times New Roman" w:cs="Times New Roman"/>
          <w:i/>
          <w:iCs/>
          <w:color w:val="000000"/>
          <w:lang w:eastAsia="en-GB"/>
        </w:rPr>
        <w:t>iv. Collate information needs for communications and other reports under UNFCCC on continuous basis.</w:t>
      </w:r>
    </w:p>
    <w:p w14:paraId="42867580" w14:textId="77777777" w:rsidR="00D45672" w:rsidRPr="00EC5032" w:rsidRDefault="0009064B" w:rsidP="0009064B">
      <w:pPr>
        <w:autoSpaceDE w:val="0"/>
        <w:autoSpaceDN w:val="0"/>
        <w:adjustRightInd w:val="0"/>
        <w:spacing w:after="29" w:line="240" w:lineRule="auto"/>
        <w:ind w:left="720"/>
        <w:rPr>
          <w:rFonts w:ascii="Times New Roman" w:eastAsia="Malgun Gothic" w:hAnsi="Times New Roman" w:cs="Times New Roman"/>
          <w:i/>
          <w:iCs/>
          <w:color w:val="000000"/>
          <w:lang w:eastAsia="en-GB"/>
        </w:rPr>
      </w:pPr>
      <w:r w:rsidRPr="00EC5032">
        <w:rPr>
          <w:rFonts w:ascii="Times New Roman" w:eastAsia="Malgun Gothic" w:hAnsi="Times New Roman" w:cs="Times New Roman"/>
          <w:i/>
          <w:iCs/>
          <w:color w:val="000000"/>
          <w:lang w:eastAsia="en-GB"/>
        </w:rPr>
        <w:lastRenderedPageBreak/>
        <w:t xml:space="preserve">v. Assess the extent that the needs in (iii) are met, sources of assistance, and gaps. </w:t>
      </w:r>
    </w:p>
    <w:p w14:paraId="018E09DF" w14:textId="27C8197C" w:rsidR="0009064B" w:rsidRPr="00EC5032" w:rsidRDefault="0009064B" w:rsidP="0009064B">
      <w:pPr>
        <w:autoSpaceDE w:val="0"/>
        <w:autoSpaceDN w:val="0"/>
        <w:adjustRightInd w:val="0"/>
        <w:spacing w:after="29" w:line="240" w:lineRule="auto"/>
        <w:ind w:left="720"/>
        <w:rPr>
          <w:rFonts w:ascii="Times New Roman" w:eastAsia="Malgun Gothic" w:hAnsi="Times New Roman" w:cs="Times New Roman"/>
          <w:i/>
          <w:iCs/>
          <w:color w:val="000000"/>
          <w:lang w:eastAsia="en-GB"/>
        </w:rPr>
      </w:pPr>
      <w:r w:rsidRPr="00EC5032">
        <w:rPr>
          <w:rFonts w:ascii="Times New Roman" w:eastAsia="Malgun Gothic" w:hAnsi="Times New Roman" w:cs="Times New Roman"/>
          <w:i/>
          <w:iCs/>
          <w:color w:val="000000"/>
          <w:lang w:eastAsia="en-GB"/>
        </w:rPr>
        <w:t xml:space="preserve"> </w:t>
      </w:r>
    </w:p>
    <w:p w14:paraId="411D6DAE" w14:textId="4731D3A5" w:rsidR="0009064B" w:rsidRPr="00EC5032" w:rsidRDefault="0009064B" w:rsidP="0009064B">
      <w:pPr>
        <w:autoSpaceDE w:val="0"/>
        <w:autoSpaceDN w:val="0"/>
        <w:adjustRightInd w:val="0"/>
        <w:spacing w:after="29" w:line="240" w:lineRule="auto"/>
        <w:ind w:left="720"/>
        <w:rPr>
          <w:rFonts w:ascii="Times New Roman" w:eastAsia="Malgun Gothic" w:hAnsi="Times New Roman" w:cs="Times New Roman"/>
          <w:i/>
          <w:iCs/>
          <w:color w:val="000000"/>
          <w:lang w:eastAsia="en-GB"/>
        </w:rPr>
      </w:pPr>
      <w:r w:rsidRPr="00EC5032">
        <w:rPr>
          <w:rFonts w:ascii="Times New Roman" w:eastAsia="Malgun Gothic" w:hAnsi="Times New Roman" w:cs="Times New Roman"/>
          <w:i/>
          <w:iCs/>
          <w:color w:val="000000"/>
          <w:lang w:eastAsia="en-GB"/>
        </w:rPr>
        <w:t>vi. Liaise with the project technical working group to provide information on financial resources, technology transfer, capacity building and technical support received from the GEF, Annex II Parties and other developed country Parties, the GCF and other multilateral institutions for activities relating to climate change, including for the preparation of the current BUR.</w:t>
      </w:r>
    </w:p>
    <w:p w14:paraId="5D913C6D" w14:textId="77777777" w:rsidR="00D45672" w:rsidRPr="00EC5032" w:rsidRDefault="00D45672" w:rsidP="0009064B">
      <w:pPr>
        <w:autoSpaceDE w:val="0"/>
        <w:autoSpaceDN w:val="0"/>
        <w:adjustRightInd w:val="0"/>
        <w:spacing w:after="29" w:line="240" w:lineRule="auto"/>
        <w:ind w:left="720"/>
        <w:rPr>
          <w:rFonts w:ascii="Times New Roman" w:eastAsia="Malgun Gothic" w:hAnsi="Times New Roman" w:cs="Times New Roman"/>
          <w:i/>
          <w:iCs/>
          <w:color w:val="000000"/>
          <w:lang w:eastAsia="en-GB"/>
        </w:rPr>
      </w:pPr>
    </w:p>
    <w:p w14:paraId="2105727F" w14:textId="02C83913" w:rsidR="0009064B" w:rsidRPr="00EC5032" w:rsidRDefault="0009064B" w:rsidP="0009064B">
      <w:pPr>
        <w:autoSpaceDE w:val="0"/>
        <w:autoSpaceDN w:val="0"/>
        <w:adjustRightInd w:val="0"/>
        <w:spacing w:after="29" w:line="240" w:lineRule="auto"/>
        <w:ind w:left="720"/>
        <w:rPr>
          <w:rFonts w:ascii="Times New Roman" w:eastAsia="Malgun Gothic" w:hAnsi="Times New Roman" w:cs="Times New Roman"/>
          <w:i/>
          <w:iCs/>
          <w:color w:val="000000"/>
          <w:lang w:eastAsia="en-GB"/>
        </w:rPr>
      </w:pPr>
      <w:r w:rsidRPr="00EC5032">
        <w:rPr>
          <w:rFonts w:ascii="Times New Roman" w:eastAsia="Malgun Gothic" w:hAnsi="Times New Roman" w:cs="Times New Roman"/>
          <w:i/>
          <w:iCs/>
          <w:color w:val="000000"/>
          <w:lang w:eastAsia="en-GB"/>
        </w:rPr>
        <w:t>vii. Identify gaps in external support received for informational requirements, other areas of capacity needs for National communications, BUR, and other reports.</w:t>
      </w:r>
    </w:p>
    <w:p w14:paraId="564243DA" w14:textId="77777777" w:rsidR="00D45672" w:rsidRPr="00EC5032" w:rsidRDefault="00D45672" w:rsidP="0009064B">
      <w:pPr>
        <w:autoSpaceDE w:val="0"/>
        <w:autoSpaceDN w:val="0"/>
        <w:adjustRightInd w:val="0"/>
        <w:spacing w:after="29" w:line="240" w:lineRule="auto"/>
        <w:ind w:left="720"/>
        <w:rPr>
          <w:rFonts w:ascii="Times New Roman" w:eastAsia="Malgun Gothic" w:hAnsi="Times New Roman" w:cs="Times New Roman"/>
          <w:i/>
          <w:iCs/>
          <w:color w:val="000000"/>
          <w:lang w:eastAsia="en-GB"/>
        </w:rPr>
      </w:pPr>
    </w:p>
    <w:p w14:paraId="31884686" w14:textId="261A5E77" w:rsidR="0009064B" w:rsidRPr="00EC5032" w:rsidRDefault="0009064B" w:rsidP="0009064B">
      <w:pPr>
        <w:autoSpaceDE w:val="0"/>
        <w:autoSpaceDN w:val="0"/>
        <w:adjustRightInd w:val="0"/>
        <w:spacing w:after="29" w:line="240" w:lineRule="auto"/>
        <w:ind w:left="720"/>
        <w:rPr>
          <w:rFonts w:ascii="Times New Roman" w:eastAsia="Malgun Gothic" w:hAnsi="Times New Roman" w:cs="Times New Roman"/>
          <w:i/>
          <w:iCs/>
          <w:color w:val="000000"/>
          <w:lang w:eastAsia="en-GB"/>
        </w:rPr>
      </w:pPr>
      <w:r w:rsidRPr="00EC5032">
        <w:rPr>
          <w:rFonts w:ascii="Times New Roman" w:eastAsia="Malgun Gothic" w:hAnsi="Times New Roman" w:cs="Times New Roman"/>
          <w:i/>
          <w:iCs/>
          <w:color w:val="000000"/>
          <w:lang w:eastAsia="en-GB"/>
        </w:rPr>
        <w:t>viii. Assess gaps and constraints, in national processes and systems relevant for UNFCCC reporting, and develop strategies to address such gaps and constraints.</w:t>
      </w:r>
    </w:p>
    <w:p w14:paraId="5CA6B706" w14:textId="77777777" w:rsidR="00D45672" w:rsidRPr="00EC5032" w:rsidRDefault="00D45672" w:rsidP="0009064B">
      <w:pPr>
        <w:autoSpaceDE w:val="0"/>
        <w:autoSpaceDN w:val="0"/>
        <w:adjustRightInd w:val="0"/>
        <w:spacing w:after="29" w:line="240" w:lineRule="auto"/>
        <w:ind w:left="720"/>
        <w:rPr>
          <w:rFonts w:ascii="Times New Roman" w:eastAsia="Malgun Gothic" w:hAnsi="Times New Roman" w:cs="Times New Roman"/>
          <w:i/>
          <w:iCs/>
          <w:color w:val="000000"/>
          <w:lang w:eastAsia="en-GB"/>
        </w:rPr>
      </w:pPr>
    </w:p>
    <w:p w14:paraId="2FC33CD5" w14:textId="08E354C2" w:rsidR="0009064B" w:rsidRPr="00EC5032" w:rsidRDefault="0009064B" w:rsidP="0009064B">
      <w:pPr>
        <w:autoSpaceDE w:val="0"/>
        <w:autoSpaceDN w:val="0"/>
        <w:adjustRightInd w:val="0"/>
        <w:spacing w:after="29" w:line="240" w:lineRule="auto"/>
        <w:ind w:left="720"/>
        <w:rPr>
          <w:rFonts w:ascii="Times New Roman" w:eastAsia="Malgun Gothic" w:hAnsi="Times New Roman" w:cs="Times New Roman"/>
          <w:i/>
          <w:iCs/>
          <w:lang w:eastAsia="en-GB"/>
        </w:rPr>
      </w:pPr>
      <w:r w:rsidRPr="00EC5032">
        <w:rPr>
          <w:rFonts w:ascii="Times New Roman" w:eastAsia="Malgun Gothic" w:hAnsi="Times New Roman" w:cs="Times New Roman"/>
          <w:i/>
          <w:iCs/>
          <w:color w:val="000000"/>
          <w:lang w:eastAsia="en-GB"/>
        </w:rPr>
        <w:t xml:space="preserve">ix. Draft &amp; update the existing chapter on constraints and gaps, and related financial, technical, and </w:t>
      </w:r>
      <w:r w:rsidRPr="00EC5032">
        <w:rPr>
          <w:rFonts w:ascii="Times New Roman" w:eastAsia="Malgun Gothic" w:hAnsi="Times New Roman" w:cs="Times New Roman"/>
          <w:i/>
          <w:iCs/>
          <w:lang w:eastAsia="en-GB"/>
        </w:rPr>
        <w:t>capacity needs including support needed and received for inclusion in the BUR</w:t>
      </w:r>
    </w:p>
    <w:p w14:paraId="14373C8B" w14:textId="77777777" w:rsidR="00D45672" w:rsidRPr="00EC5032" w:rsidRDefault="00D45672" w:rsidP="0009064B">
      <w:pPr>
        <w:autoSpaceDE w:val="0"/>
        <w:autoSpaceDN w:val="0"/>
        <w:adjustRightInd w:val="0"/>
        <w:spacing w:after="29" w:line="240" w:lineRule="auto"/>
        <w:ind w:left="720"/>
        <w:rPr>
          <w:rFonts w:ascii="Times New Roman" w:eastAsia="Malgun Gothic" w:hAnsi="Times New Roman" w:cs="Times New Roman"/>
          <w:i/>
          <w:iCs/>
          <w:lang w:eastAsia="en-GB"/>
        </w:rPr>
      </w:pPr>
    </w:p>
    <w:p w14:paraId="12ED0DEE" w14:textId="77777777" w:rsidR="0009064B" w:rsidRPr="00EC5032" w:rsidRDefault="0009064B" w:rsidP="0009064B">
      <w:pPr>
        <w:autoSpaceDE w:val="0"/>
        <w:autoSpaceDN w:val="0"/>
        <w:adjustRightInd w:val="0"/>
        <w:spacing w:after="269" w:line="240" w:lineRule="auto"/>
        <w:ind w:left="720"/>
        <w:rPr>
          <w:rFonts w:ascii="Times New Roman" w:eastAsia="Malgun Gothic" w:hAnsi="Times New Roman" w:cs="Times New Roman"/>
          <w:i/>
          <w:iCs/>
          <w:lang w:eastAsia="en-GB"/>
        </w:rPr>
      </w:pPr>
      <w:r w:rsidRPr="00EC5032">
        <w:rPr>
          <w:rFonts w:ascii="Times New Roman" w:eastAsia="Malgun Gothic" w:hAnsi="Times New Roman" w:cs="Times New Roman"/>
          <w:i/>
          <w:iCs/>
          <w:sz w:val="23"/>
          <w:szCs w:val="23"/>
          <w:lang w:eastAsia="en-GB"/>
        </w:rPr>
        <w:t xml:space="preserve">x. </w:t>
      </w:r>
      <w:r w:rsidRPr="00EC5032">
        <w:rPr>
          <w:rFonts w:ascii="Times New Roman" w:eastAsia="Malgun Gothic" w:hAnsi="Times New Roman" w:cs="Times New Roman"/>
          <w:i/>
          <w:iCs/>
          <w:lang w:eastAsia="en-GB"/>
        </w:rPr>
        <w:t>Develop and draft BUR report in accordance with the reporting guidelines contained in UNFCCC decision 2/CP17 and the GIZ template for BUR reports for stakeholders and KNEG comments. The Kiribati’s BUR report would contain following chapters:</w:t>
      </w:r>
    </w:p>
    <w:p w14:paraId="0BDD7528" w14:textId="67FDA1C8" w:rsidR="0009064B" w:rsidRPr="00EC5032" w:rsidRDefault="0009064B" w:rsidP="0009064B">
      <w:pPr>
        <w:pStyle w:val="ListParagraph"/>
        <w:numPr>
          <w:ilvl w:val="0"/>
          <w:numId w:val="2"/>
        </w:numPr>
        <w:autoSpaceDE w:val="0"/>
        <w:autoSpaceDN w:val="0"/>
        <w:adjustRightInd w:val="0"/>
        <w:spacing w:after="269" w:line="240" w:lineRule="auto"/>
        <w:rPr>
          <w:rFonts w:ascii="Times New Roman" w:eastAsia="Malgun Gothic" w:hAnsi="Times New Roman" w:cs="Times New Roman"/>
          <w:i/>
          <w:iCs/>
          <w:lang w:eastAsia="en-GB"/>
        </w:rPr>
      </w:pPr>
      <w:r w:rsidRPr="00EC5032">
        <w:rPr>
          <w:rFonts w:ascii="Times New Roman" w:eastAsia="Malgun Gothic" w:hAnsi="Times New Roman" w:cs="Times New Roman"/>
          <w:i/>
          <w:iCs/>
          <w:lang w:eastAsia="en-GB"/>
        </w:rPr>
        <w:t xml:space="preserve">National </w:t>
      </w:r>
      <w:r w:rsidR="00D45672" w:rsidRPr="00EC5032">
        <w:rPr>
          <w:rFonts w:ascii="Times New Roman" w:eastAsia="Malgun Gothic" w:hAnsi="Times New Roman" w:cs="Times New Roman"/>
          <w:i/>
          <w:iCs/>
          <w:lang w:eastAsia="en-GB"/>
        </w:rPr>
        <w:t>Circumstances.</w:t>
      </w:r>
      <w:r w:rsidRPr="00EC5032">
        <w:rPr>
          <w:rFonts w:ascii="Times New Roman" w:eastAsia="Malgun Gothic" w:hAnsi="Times New Roman" w:cs="Times New Roman"/>
          <w:i/>
          <w:iCs/>
          <w:lang w:eastAsia="en-GB"/>
        </w:rPr>
        <w:t xml:space="preserve"> </w:t>
      </w:r>
    </w:p>
    <w:p w14:paraId="38896CDD" w14:textId="5CA92C7A" w:rsidR="0009064B" w:rsidRPr="00EC5032" w:rsidRDefault="0009064B" w:rsidP="0009064B">
      <w:pPr>
        <w:pStyle w:val="ListParagraph"/>
        <w:numPr>
          <w:ilvl w:val="0"/>
          <w:numId w:val="2"/>
        </w:numPr>
        <w:autoSpaceDE w:val="0"/>
        <w:autoSpaceDN w:val="0"/>
        <w:adjustRightInd w:val="0"/>
        <w:spacing w:after="269" w:line="240" w:lineRule="auto"/>
        <w:rPr>
          <w:rFonts w:ascii="Times New Roman" w:eastAsia="Malgun Gothic" w:hAnsi="Times New Roman" w:cs="Times New Roman"/>
          <w:i/>
          <w:iCs/>
          <w:lang w:eastAsia="en-GB"/>
        </w:rPr>
      </w:pPr>
      <w:r w:rsidRPr="00EC5032">
        <w:rPr>
          <w:rFonts w:ascii="Times New Roman" w:eastAsia="Malgun Gothic" w:hAnsi="Times New Roman" w:cs="Times New Roman"/>
          <w:i/>
          <w:iCs/>
          <w:lang w:eastAsia="en-GB"/>
        </w:rPr>
        <w:t>National GHG inventory (greenhouse gas emissions and absorptions)</w:t>
      </w:r>
      <w:r w:rsidR="00D45672" w:rsidRPr="00EC5032">
        <w:rPr>
          <w:rFonts w:ascii="Times New Roman" w:eastAsia="Malgun Gothic" w:hAnsi="Times New Roman" w:cs="Times New Roman"/>
          <w:i/>
          <w:iCs/>
          <w:lang w:val="en-US" w:eastAsia="en-GB"/>
        </w:rPr>
        <w:t>.</w:t>
      </w:r>
      <w:r w:rsidRPr="00EC5032">
        <w:rPr>
          <w:rFonts w:ascii="Times New Roman" w:eastAsia="Malgun Gothic" w:hAnsi="Times New Roman" w:cs="Times New Roman"/>
          <w:i/>
          <w:iCs/>
          <w:lang w:eastAsia="en-GB"/>
        </w:rPr>
        <w:t xml:space="preserve"> </w:t>
      </w:r>
    </w:p>
    <w:p w14:paraId="7B8B0B69" w14:textId="0F8153C7" w:rsidR="0009064B" w:rsidRPr="00EC5032" w:rsidRDefault="0009064B" w:rsidP="0009064B">
      <w:pPr>
        <w:pStyle w:val="ListParagraph"/>
        <w:numPr>
          <w:ilvl w:val="0"/>
          <w:numId w:val="2"/>
        </w:numPr>
        <w:autoSpaceDE w:val="0"/>
        <w:autoSpaceDN w:val="0"/>
        <w:adjustRightInd w:val="0"/>
        <w:spacing w:after="269" w:line="240" w:lineRule="auto"/>
        <w:rPr>
          <w:rFonts w:ascii="Times New Roman" w:eastAsia="Malgun Gothic" w:hAnsi="Times New Roman" w:cs="Times New Roman"/>
          <w:i/>
          <w:iCs/>
          <w:lang w:eastAsia="en-GB"/>
        </w:rPr>
      </w:pPr>
      <w:r w:rsidRPr="00EC5032">
        <w:rPr>
          <w:rFonts w:ascii="Times New Roman" w:eastAsia="Malgun Gothic" w:hAnsi="Times New Roman" w:cs="Times New Roman"/>
          <w:i/>
          <w:iCs/>
          <w:lang w:eastAsia="en-GB"/>
        </w:rPr>
        <w:t xml:space="preserve">Mitigation actions and their </w:t>
      </w:r>
      <w:r w:rsidR="00D45672" w:rsidRPr="00EC5032">
        <w:rPr>
          <w:rFonts w:ascii="Times New Roman" w:eastAsia="Malgun Gothic" w:hAnsi="Times New Roman" w:cs="Times New Roman"/>
          <w:i/>
          <w:iCs/>
          <w:lang w:eastAsia="en-GB"/>
        </w:rPr>
        <w:t>effects.</w:t>
      </w:r>
      <w:r w:rsidRPr="00EC5032">
        <w:rPr>
          <w:rFonts w:ascii="Times New Roman" w:eastAsia="Malgun Gothic" w:hAnsi="Times New Roman" w:cs="Times New Roman"/>
          <w:i/>
          <w:iCs/>
          <w:lang w:eastAsia="en-GB"/>
        </w:rPr>
        <w:t xml:space="preserve"> </w:t>
      </w:r>
    </w:p>
    <w:p w14:paraId="6B3CDD93" w14:textId="673258DA" w:rsidR="0009064B" w:rsidRPr="00EC5032" w:rsidRDefault="0009064B" w:rsidP="0009064B">
      <w:pPr>
        <w:pStyle w:val="ListParagraph"/>
        <w:numPr>
          <w:ilvl w:val="0"/>
          <w:numId w:val="2"/>
        </w:numPr>
        <w:autoSpaceDE w:val="0"/>
        <w:autoSpaceDN w:val="0"/>
        <w:adjustRightInd w:val="0"/>
        <w:spacing w:after="269" w:line="240" w:lineRule="auto"/>
        <w:rPr>
          <w:rFonts w:ascii="Times New Roman" w:eastAsia="Malgun Gothic" w:hAnsi="Times New Roman" w:cs="Times New Roman"/>
          <w:i/>
          <w:iCs/>
          <w:lang w:eastAsia="en-GB"/>
        </w:rPr>
      </w:pPr>
      <w:r w:rsidRPr="00EC5032">
        <w:rPr>
          <w:rFonts w:ascii="Times New Roman" w:eastAsia="Malgun Gothic" w:hAnsi="Times New Roman" w:cs="Times New Roman"/>
          <w:i/>
          <w:iCs/>
          <w:lang w:eastAsia="en-GB"/>
        </w:rPr>
        <w:t xml:space="preserve">Financial, </w:t>
      </w:r>
      <w:r w:rsidR="00EC5032" w:rsidRPr="00EC5032">
        <w:rPr>
          <w:rFonts w:ascii="Times New Roman" w:eastAsia="Malgun Gothic" w:hAnsi="Times New Roman" w:cs="Times New Roman"/>
          <w:i/>
          <w:iCs/>
          <w:lang w:eastAsia="en-GB"/>
        </w:rPr>
        <w:t>technological,</w:t>
      </w:r>
      <w:r w:rsidRPr="00EC5032">
        <w:rPr>
          <w:rFonts w:ascii="Times New Roman" w:eastAsia="Malgun Gothic" w:hAnsi="Times New Roman" w:cs="Times New Roman"/>
          <w:i/>
          <w:iCs/>
          <w:lang w:eastAsia="en-GB"/>
        </w:rPr>
        <w:t xml:space="preserve"> and capacity building needs and assistance received and </w:t>
      </w:r>
      <w:r w:rsidR="00D45672" w:rsidRPr="00EC5032">
        <w:rPr>
          <w:rFonts w:ascii="Times New Roman" w:eastAsia="Malgun Gothic" w:hAnsi="Times New Roman" w:cs="Times New Roman"/>
          <w:i/>
          <w:iCs/>
          <w:lang w:eastAsia="en-GB"/>
        </w:rPr>
        <w:t>need.</w:t>
      </w:r>
      <w:r w:rsidRPr="00EC5032">
        <w:rPr>
          <w:rFonts w:ascii="Times New Roman" w:eastAsia="Malgun Gothic" w:hAnsi="Times New Roman" w:cs="Times New Roman"/>
          <w:i/>
          <w:iCs/>
          <w:lang w:eastAsia="en-GB"/>
        </w:rPr>
        <w:t xml:space="preserve"> </w:t>
      </w:r>
    </w:p>
    <w:p w14:paraId="51031211" w14:textId="5B5A2830" w:rsidR="0009064B" w:rsidRPr="00EC5032" w:rsidRDefault="0009064B" w:rsidP="0009064B">
      <w:pPr>
        <w:pStyle w:val="ListParagraph"/>
        <w:numPr>
          <w:ilvl w:val="0"/>
          <w:numId w:val="2"/>
        </w:numPr>
        <w:autoSpaceDE w:val="0"/>
        <w:autoSpaceDN w:val="0"/>
        <w:adjustRightInd w:val="0"/>
        <w:spacing w:after="269" w:line="240" w:lineRule="auto"/>
        <w:rPr>
          <w:rFonts w:ascii="Times New Roman" w:eastAsia="Malgun Gothic" w:hAnsi="Times New Roman" w:cs="Times New Roman"/>
          <w:i/>
          <w:iCs/>
          <w:lang w:eastAsia="en-GB"/>
        </w:rPr>
      </w:pPr>
      <w:r w:rsidRPr="00EC5032">
        <w:rPr>
          <w:rFonts w:ascii="Times New Roman" w:eastAsia="Malgun Gothic" w:hAnsi="Times New Roman" w:cs="Times New Roman"/>
          <w:i/>
          <w:iCs/>
          <w:lang w:eastAsia="en-GB"/>
        </w:rPr>
        <w:t xml:space="preserve">MRV and related institutional </w:t>
      </w:r>
      <w:r w:rsidR="00D45672" w:rsidRPr="00EC5032">
        <w:rPr>
          <w:rFonts w:ascii="Times New Roman" w:eastAsia="Malgun Gothic" w:hAnsi="Times New Roman" w:cs="Times New Roman"/>
          <w:i/>
          <w:iCs/>
          <w:lang w:eastAsia="en-GB"/>
        </w:rPr>
        <w:t>arrangements.</w:t>
      </w:r>
      <w:r w:rsidRPr="00EC5032">
        <w:rPr>
          <w:rFonts w:ascii="Times New Roman" w:eastAsia="Malgun Gothic" w:hAnsi="Times New Roman" w:cs="Times New Roman"/>
          <w:i/>
          <w:iCs/>
          <w:lang w:eastAsia="en-GB"/>
        </w:rPr>
        <w:t xml:space="preserve"> </w:t>
      </w:r>
    </w:p>
    <w:p w14:paraId="70018633" w14:textId="219D580F" w:rsidR="0009064B" w:rsidRPr="00EC5032" w:rsidRDefault="0009064B" w:rsidP="0009064B">
      <w:pPr>
        <w:pStyle w:val="ListParagraph"/>
        <w:numPr>
          <w:ilvl w:val="0"/>
          <w:numId w:val="2"/>
        </w:numPr>
        <w:autoSpaceDE w:val="0"/>
        <w:autoSpaceDN w:val="0"/>
        <w:adjustRightInd w:val="0"/>
        <w:spacing w:after="269" w:line="240" w:lineRule="auto"/>
        <w:rPr>
          <w:rFonts w:ascii="Times New Roman" w:eastAsia="Malgun Gothic" w:hAnsi="Times New Roman" w:cs="Times New Roman"/>
          <w:i/>
          <w:iCs/>
          <w:lang w:eastAsia="en-GB"/>
        </w:rPr>
      </w:pPr>
      <w:r w:rsidRPr="00EC5032">
        <w:rPr>
          <w:rFonts w:ascii="Times New Roman" w:eastAsia="Malgun Gothic" w:hAnsi="Times New Roman" w:cs="Times New Roman"/>
          <w:i/>
          <w:iCs/>
          <w:lang w:eastAsia="en-GB"/>
        </w:rPr>
        <w:t>Appendices</w:t>
      </w:r>
    </w:p>
    <w:p w14:paraId="05865608" w14:textId="77777777" w:rsidR="0009064B" w:rsidRPr="00EC5032" w:rsidRDefault="0009064B" w:rsidP="0009064B">
      <w:pPr>
        <w:autoSpaceDE w:val="0"/>
        <w:autoSpaceDN w:val="0"/>
        <w:adjustRightInd w:val="0"/>
        <w:spacing w:after="269" w:line="240" w:lineRule="auto"/>
        <w:ind w:left="720"/>
        <w:rPr>
          <w:rFonts w:ascii="Times New Roman" w:eastAsia="Malgun Gothic" w:hAnsi="Times New Roman" w:cs="Times New Roman"/>
          <w:i/>
          <w:iCs/>
          <w:lang w:eastAsia="en-GB"/>
        </w:rPr>
      </w:pPr>
      <w:r w:rsidRPr="00EC5032">
        <w:rPr>
          <w:rFonts w:ascii="Times New Roman" w:eastAsia="Malgun Gothic" w:hAnsi="Times New Roman" w:cs="Times New Roman"/>
          <w:i/>
          <w:iCs/>
          <w:lang w:eastAsia="en-GB"/>
        </w:rPr>
        <w:t xml:space="preserve">xi. Prepare final version of Kiribati BUR report for Kiribati Government approval and submissions to UNEP &amp; UNFCCC. </w:t>
      </w:r>
    </w:p>
    <w:p w14:paraId="0D9F1BFE" w14:textId="77777777" w:rsidR="0009064B" w:rsidRPr="00EC5032" w:rsidRDefault="0009064B" w:rsidP="0009064B">
      <w:pPr>
        <w:autoSpaceDE w:val="0"/>
        <w:autoSpaceDN w:val="0"/>
        <w:adjustRightInd w:val="0"/>
        <w:spacing w:after="269" w:line="240" w:lineRule="auto"/>
        <w:ind w:left="720"/>
        <w:rPr>
          <w:rFonts w:ascii="Times New Roman" w:eastAsia="Malgun Gothic" w:hAnsi="Times New Roman" w:cs="Times New Roman"/>
          <w:i/>
          <w:iCs/>
          <w:lang w:eastAsia="en-GB"/>
        </w:rPr>
      </w:pPr>
      <w:r w:rsidRPr="00EC5032">
        <w:rPr>
          <w:rFonts w:ascii="Times New Roman" w:eastAsia="Malgun Gothic" w:hAnsi="Times New Roman" w:cs="Times New Roman"/>
          <w:i/>
          <w:iCs/>
          <w:lang w:eastAsia="en-GB"/>
        </w:rPr>
        <w:t>xii. Assist in organizing a training workshop for ECD-CCU and other interested participants on using IPCC technical guidelines, QA/QC, GPG and IPCC software and others as appropriate.</w:t>
      </w:r>
    </w:p>
    <w:p w14:paraId="2C01A3C2" w14:textId="77777777" w:rsidR="0009064B" w:rsidRPr="0009064B" w:rsidRDefault="0009064B" w:rsidP="0009064B">
      <w:pPr>
        <w:autoSpaceDE w:val="0"/>
        <w:autoSpaceDN w:val="0"/>
        <w:adjustRightInd w:val="0"/>
        <w:spacing w:after="0" w:line="240" w:lineRule="auto"/>
        <w:ind w:left="720"/>
        <w:rPr>
          <w:rFonts w:ascii="Times New Roman" w:eastAsia="Malgun Gothic" w:hAnsi="Times New Roman" w:cs="Times New Roman"/>
          <w:i/>
          <w:iCs/>
          <w:lang w:eastAsia="en-GB"/>
        </w:rPr>
      </w:pPr>
      <w:r w:rsidRPr="00EC5032">
        <w:rPr>
          <w:rFonts w:ascii="Times New Roman" w:eastAsia="Malgun Gothic" w:hAnsi="Times New Roman" w:cs="Times New Roman"/>
          <w:i/>
          <w:iCs/>
          <w:lang w:eastAsia="en-GB"/>
        </w:rPr>
        <w:t>xiii. Undertake other duties that the SRO through the Director/OIC of ECD delegates from time to time.</w:t>
      </w:r>
    </w:p>
    <w:p w14:paraId="3FBD1547" w14:textId="2DC4AD08" w:rsidR="00A67FDD" w:rsidRPr="00036A50" w:rsidRDefault="00760793" w:rsidP="00A67FDD">
      <w:pPr>
        <w:rPr>
          <w:i/>
          <w:iCs/>
          <w:lang w:val="en-GB"/>
        </w:rPr>
      </w:pPr>
    </w:p>
    <w:p w14:paraId="5B7AC21F" w14:textId="39B8F33B" w:rsidR="0096062B" w:rsidRPr="00D45672" w:rsidRDefault="009C07C1" w:rsidP="00D45672">
      <w:pPr>
        <w:pStyle w:val="ListParagraph"/>
        <w:numPr>
          <w:ilvl w:val="0"/>
          <w:numId w:val="1"/>
        </w:numPr>
        <w:rPr>
          <w:b/>
          <w:bCs/>
          <w:sz w:val="24"/>
          <w:szCs w:val="24"/>
          <w:lang w:val="en-GB"/>
        </w:rPr>
      </w:pPr>
      <w:bookmarkStart w:id="9" w:name="_Toc464578054"/>
      <w:bookmarkStart w:id="10" w:name="_Toc44939670"/>
      <w:r w:rsidRPr="00D45672">
        <w:rPr>
          <w:b/>
          <w:bCs/>
          <w:sz w:val="24"/>
          <w:szCs w:val="24"/>
          <w:lang w:val="en-GB"/>
        </w:rPr>
        <w:t>Suggested methodology</w:t>
      </w:r>
      <w:bookmarkEnd w:id="9"/>
      <w:bookmarkEnd w:id="10"/>
    </w:p>
    <w:p w14:paraId="74607F95" w14:textId="2B0F49B2" w:rsidR="00D45672" w:rsidRPr="00EC5032" w:rsidRDefault="00D45672" w:rsidP="00C20383">
      <w:pPr>
        <w:spacing w:after="0"/>
        <w:rPr>
          <w:rFonts w:ascii="Times New Roman" w:hAnsi="Times New Roman"/>
          <w:i/>
          <w:iCs/>
          <w:sz w:val="24"/>
          <w:szCs w:val="24"/>
          <w:lang w:val="en-GB" w:eastAsia="ko-KR"/>
        </w:rPr>
      </w:pPr>
      <w:r w:rsidRPr="00EC5032">
        <w:rPr>
          <w:rFonts w:ascii="Times New Roman" w:hAnsi="Times New Roman"/>
          <w:i/>
          <w:iCs/>
          <w:sz w:val="24"/>
          <w:szCs w:val="24"/>
          <w:lang w:val="en-GB" w:eastAsia="ko-KR"/>
        </w:rPr>
        <w:t>The scope of this work involves working closely with MELAD ECD in facilitating and supporting technical</w:t>
      </w:r>
      <w:r w:rsidR="00C20383" w:rsidRPr="00EC5032">
        <w:rPr>
          <w:rFonts w:ascii="Times New Roman" w:hAnsi="Times New Roman"/>
          <w:i/>
          <w:iCs/>
          <w:sz w:val="24"/>
          <w:szCs w:val="24"/>
          <w:lang w:val="en-GB" w:eastAsia="ko-KR"/>
        </w:rPr>
        <w:t xml:space="preserve"> </w:t>
      </w:r>
      <w:r w:rsidRPr="00EC5032">
        <w:rPr>
          <w:rFonts w:ascii="Times New Roman" w:hAnsi="Times New Roman"/>
          <w:i/>
          <w:iCs/>
          <w:sz w:val="24"/>
          <w:szCs w:val="24"/>
          <w:lang w:val="en-GB" w:eastAsia="ko-KR"/>
        </w:rPr>
        <w:t>consultations with all key stakeholders, and to assist also with the drafting and finalizing the BUR for national</w:t>
      </w:r>
      <w:r w:rsidR="00C20383" w:rsidRPr="00EC5032">
        <w:rPr>
          <w:rFonts w:ascii="Times New Roman" w:hAnsi="Times New Roman"/>
          <w:i/>
          <w:iCs/>
          <w:sz w:val="24"/>
          <w:szCs w:val="24"/>
          <w:lang w:val="en-GB" w:eastAsia="ko-KR"/>
        </w:rPr>
        <w:t xml:space="preserve"> </w:t>
      </w:r>
      <w:r w:rsidRPr="00EC5032">
        <w:rPr>
          <w:rFonts w:ascii="Times New Roman" w:hAnsi="Times New Roman"/>
          <w:i/>
          <w:iCs/>
          <w:sz w:val="24"/>
          <w:szCs w:val="24"/>
          <w:lang w:val="en-GB" w:eastAsia="ko-KR"/>
        </w:rPr>
        <w:t>endorsement by Government of Kiribati prior submitting it to the UNFCCC. This also includes but not limiting</w:t>
      </w:r>
      <w:r w:rsidR="00C20383" w:rsidRPr="00EC5032">
        <w:rPr>
          <w:rFonts w:ascii="Times New Roman" w:hAnsi="Times New Roman"/>
          <w:i/>
          <w:iCs/>
          <w:sz w:val="24"/>
          <w:szCs w:val="24"/>
          <w:lang w:val="en-GB" w:eastAsia="ko-KR"/>
        </w:rPr>
        <w:t xml:space="preserve"> </w:t>
      </w:r>
      <w:r w:rsidRPr="00EC5032">
        <w:rPr>
          <w:rFonts w:ascii="Times New Roman" w:hAnsi="Times New Roman"/>
          <w:i/>
          <w:iCs/>
          <w:sz w:val="24"/>
          <w:szCs w:val="24"/>
          <w:lang w:val="en-GB" w:eastAsia="ko-KR"/>
        </w:rPr>
        <w:t>to the need in:</w:t>
      </w:r>
    </w:p>
    <w:p w14:paraId="350B720C" w14:textId="77777777" w:rsidR="00D45672" w:rsidRPr="00EC5032" w:rsidRDefault="00D45672" w:rsidP="00C20383">
      <w:pPr>
        <w:ind w:left="720"/>
        <w:rPr>
          <w:rFonts w:ascii="Times New Roman" w:hAnsi="Times New Roman"/>
          <w:i/>
          <w:iCs/>
          <w:sz w:val="24"/>
          <w:szCs w:val="24"/>
          <w:lang w:val="en-GB" w:eastAsia="ko-KR"/>
        </w:rPr>
      </w:pPr>
      <w:r w:rsidRPr="00EC5032">
        <w:rPr>
          <w:rFonts w:ascii="Times New Roman" w:hAnsi="Times New Roman"/>
          <w:i/>
          <w:iCs/>
          <w:sz w:val="24"/>
          <w:szCs w:val="24"/>
          <w:lang w:val="en-GB" w:eastAsia="ko-KR"/>
        </w:rPr>
        <w:t>- providing technical backstopping support and assistance on the implementation of relevant BUR</w:t>
      </w:r>
    </w:p>
    <w:p w14:paraId="13230BB5" w14:textId="77777777" w:rsidR="00D45672" w:rsidRPr="00EC5032" w:rsidRDefault="00D45672" w:rsidP="00C20383">
      <w:pPr>
        <w:ind w:left="720"/>
        <w:rPr>
          <w:rFonts w:ascii="Times New Roman" w:hAnsi="Times New Roman"/>
          <w:i/>
          <w:iCs/>
          <w:sz w:val="24"/>
          <w:szCs w:val="24"/>
          <w:lang w:val="en-GB" w:eastAsia="ko-KR"/>
        </w:rPr>
      </w:pPr>
      <w:r w:rsidRPr="00EC5032">
        <w:rPr>
          <w:rFonts w:ascii="Times New Roman" w:hAnsi="Times New Roman"/>
          <w:i/>
          <w:iCs/>
          <w:sz w:val="24"/>
          <w:szCs w:val="24"/>
          <w:lang w:val="en-GB" w:eastAsia="ko-KR"/>
        </w:rPr>
        <w:t>project technical activities.</w:t>
      </w:r>
    </w:p>
    <w:p w14:paraId="7BDE1A79" w14:textId="3D2D136A" w:rsidR="00D45672" w:rsidRPr="00EC5032" w:rsidRDefault="00D45672" w:rsidP="00C20383">
      <w:pPr>
        <w:ind w:left="720"/>
        <w:rPr>
          <w:rFonts w:ascii="Times New Roman" w:hAnsi="Times New Roman"/>
          <w:i/>
          <w:iCs/>
          <w:sz w:val="24"/>
          <w:szCs w:val="24"/>
          <w:lang w:val="en-GB" w:eastAsia="ko-KR"/>
        </w:rPr>
      </w:pPr>
      <w:r w:rsidRPr="00EC5032">
        <w:rPr>
          <w:rFonts w:ascii="Times New Roman" w:hAnsi="Times New Roman"/>
          <w:i/>
          <w:iCs/>
          <w:sz w:val="24"/>
          <w:szCs w:val="24"/>
          <w:lang w:val="en-GB" w:eastAsia="ko-KR"/>
        </w:rPr>
        <w:t>- advising on the need to organize technical meetings/workshops hosted by the project, as appropriate.</w:t>
      </w:r>
    </w:p>
    <w:p w14:paraId="12AA986F" w14:textId="4E11B005" w:rsidR="00D45672" w:rsidRPr="00EC5032" w:rsidRDefault="00D45672" w:rsidP="00C20383">
      <w:pPr>
        <w:ind w:left="720"/>
        <w:rPr>
          <w:rFonts w:ascii="Times New Roman" w:hAnsi="Times New Roman"/>
          <w:i/>
          <w:iCs/>
          <w:sz w:val="24"/>
          <w:szCs w:val="24"/>
          <w:lang w:val="en-GB" w:eastAsia="ko-KR"/>
        </w:rPr>
      </w:pPr>
      <w:r w:rsidRPr="00EC5032">
        <w:rPr>
          <w:rFonts w:ascii="Times New Roman" w:hAnsi="Times New Roman"/>
          <w:i/>
          <w:iCs/>
          <w:sz w:val="24"/>
          <w:szCs w:val="24"/>
          <w:lang w:val="en-GB" w:eastAsia="ko-KR"/>
        </w:rPr>
        <w:t xml:space="preserve">- Assessing human resources and technical capacity training needs for BUR </w:t>
      </w:r>
      <w:proofErr w:type="gramStart"/>
      <w:r w:rsidRPr="00EC5032">
        <w:rPr>
          <w:rFonts w:ascii="Times New Roman" w:hAnsi="Times New Roman"/>
          <w:i/>
          <w:iCs/>
          <w:sz w:val="24"/>
          <w:szCs w:val="24"/>
          <w:lang w:val="en-GB" w:eastAsia="ko-KR"/>
        </w:rPr>
        <w:t>long term</w:t>
      </w:r>
      <w:proofErr w:type="gramEnd"/>
      <w:r w:rsidRPr="00EC5032">
        <w:rPr>
          <w:rFonts w:ascii="Times New Roman" w:hAnsi="Times New Roman"/>
          <w:i/>
          <w:iCs/>
          <w:sz w:val="24"/>
          <w:szCs w:val="24"/>
          <w:lang w:val="en-GB" w:eastAsia="ko-KR"/>
        </w:rPr>
        <w:t xml:space="preserve"> </w:t>
      </w:r>
      <w:r w:rsidR="00EC5032">
        <w:rPr>
          <w:rFonts w:ascii="Times New Roman" w:hAnsi="Times New Roman"/>
          <w:i/>
          <w:iCs/>
          <w:sz w:val="24"/>
          <w:szCs w:val="24"/>
          <w:lang w:val="en-GB" w:eastAsia="ko-KR"/>
        </w:rPr>
        <w:t>a</w:t>
      </w:r>
      <w:r w:rsidRPr="00EC5032">
        <w:rPr>
          <w:rFonts w:ascii="Times New Roman" w:hAnsi="Times New Roman"/>
          <w:i/>
          <w:iCs/>
          <w:sz w:val="24"/>
          <w:szCs w:val="24"/>
          <w:lang w:val="en-GB" w:eastAsia="ko-KR"/>
        </w:rPr>
        <w:t xml:space="preserve">ssessing human resources and technical capacity training needs for BUR long term </w:t>
      </w:r>
      <w:r w:rsidRPr="00EC5032">
        <w:rPr>
          <w:rFonts w:ascii="Times New Roman" w:hAnsi="Times New Roman"/>
          <w:i/>
          <w:iCs/>
          <w:sz w:val="24"/>
          <w:szCs w:val="24"/>
          <w:lang w:val="en-GB" w:eastAsia="ko-KR"/>
        </w:rPr>
        <w:lastRenderedPageBreak/>
        <w:t>absorption into MELAD ECD institutional, human resources, and climate change mitigation absorption into MELAD ECD institutional, human resources, and climate change mitigation ProgrammProgrammes.es.</w:t>
      </w:r>
    </w:p>
    <w:p w14:paraId="35A69332" w14:textId="5EA9F7D6" w:rsidR="00D45672" w:rsidRPr="00EC5032" w:rsidRDefault="00D45672" w:rsidP="00C20383">
      <w:pPr>
        <w:ind w:left="720"/>
        <w:rPr>
          <w:rFonts w:ascii="Times New Roman" w:hAnsi="Times New Roman"/>
          <w:i/>
          <w:iCs/>
          <w:sz w:val="24"/>
          <w:szCs w:val="24"/>
          <w:lang w:val="en-GB" w:eastAsia="ko-KR"/>
        </w:rPr>
      </w:pPr>
      <w:r w:rsidRPr="00EC5032">
        <w:rPr>
          <w:rFonts w:ascii="Times New Roman" w:hAnsi="Times New Roman"/>
          <w:i/>
          <w:iCs/>
          <w:sz w:val="24"/>
          <w:szCs w:val="24"/>
          <w:lang w:val="en-GB" w:eastAsia="ko-KR"/>
        </w:rPr>
        <w:t>- identifying and establishing BUR technical networking links to ensure smooth collaboration for identifying and establishing BUR technical networking links to ensure smooth collaboration for enhanced BUR data and information sharing and exchange</w:t>
      </w:r>
      <w:r w:rsidR="00C20383" w:rsidRPr="00EC5032">
        <w:rPr>
          <w:rFonts w:ascii="Times New Roman" w:hAnsi="Times New Roman"/>
          <w:i/>
          <w:iCs/>
          <w:sz w:val="24"/>
          <w:szCs w:val="24"/>
          <w:lang w:val="en-GB" w:eastAsia="ko-KR"/>
        </w:rPr>
        <w:t xml:space="preserve"> </w:t>
      </w:r>
      <w:r w:rsidRPr="00EC5032">
        <w:rPr>
          <w:rFonts w:ascii="Times New Roman" w:hAnsi="Times New Roman"/>
          <w:i/>
          <w:iCs/>
          <w:sz w:val="24"/>
          <w:szCs w:val="24"/>
          <w:lang w:val="en-GB" w:eastAsia="ko-KR"/>
        </w:rPr>
        <w:t>enhanced BUR data and information sharing and exchange.</w:t>
      </w:r>
    </w:p>
    <w:p w14:paraId="387AA7C9" w14:textId="6F0280BC" w:rsidR="00C20383" w:rsidRPr="00C20383" w:rsidRDefault="00D45672" w:rsidP="00D45672">
      <w:pPr>
        <w:rPr>
          <w:rFonts w:ascii="Times New Roman" w:hAnsi="Times New Roman"/>
          <w:i/>
          <w:iCs/>
          <w:sz w:val="24"/>
          <w:szCs w:val="24"/>
          <w:lang w:val="en-GB" w:eastAsia="ko-KR"/>
        </w:rPr>
      </w:pPr>
      <w:r w:rsidRPr="00EC5032">
        <w:rPr>
          <w:rFonts w:ascii="Times New Roman" w:hAnsi="Times New Roman"/>
          <w:i/>
          <w:iCs/>
          <w:sz w:val="24"/>
          <w:szCs w:val="24"/>
          <w:lang w:val="en-GB" w:eastAsia="ko-KR"/>
        </w:rPr>
        <w:t>The international consultant shall perform his/her responsibilities remotely in close consultation with MELAD consultant shall perform his/her responsibilities remotely in close consultation with MELAD ECD and will be in regular contact with relevant BUR PMU team and key stakeholders.</w:t>
      </w:r>
      <w:r w:rsidR="00EC5032">
        <w:rPr>
          <w:rFonts w:ascii="Times New Roman" w:hAnsi="Times New Roman"/>
          <w:i/>
          <w:iCs/>
          <w:sz w:val="24"/>
          <w:szCs w:val="24"/>
          <w:lang w:val="en-GB" w:eastAsia="ko-KR"/>
        </w:rPr>
        <w:t xml:space="preserve"> </w:t>
      </w:r>
      <w:r w:rsidRPr="00EC5032">
        <w:rPr>
          <w:rFonts w:ascii="Times New Roman" w:hAnsi="Times New Roman"/>
          <w:i/>
          <w:iCs/>
          <w:sz w:val="24"/>
          <w:szCs w:val="24"/>
          <w:lang w:val="en-GB" w:eastAsia="ko-KR"/>
        </w:rPr>
        <w:t>ECD and will be in regular contact with relevant BUR PMU team and key stakeholders</w:t>
      </w:r>
      <w:r w:rsidR="00EC5032">
        <w:rPr>
          <w:rFonts w:ascii="Times New Roman" w:hAnsi="Times New Roman"/>
          <w:i/>
          <w:iCs/>
          <w:sz w:val="24"/>
          <w:szCs w:val="24"/>
          <w:lang w:val="en-GB" w:eastAsia="ko-KR"/>
        </w:rPr>
        <w:t xml:space="preserve">. </w:t>
      </w:r>
    </w:p>
    <w:p w14:paraId="0F760252" w14:textId="3685D07A" w:rsidR="0096062B" w:rsidRPr="00C20383" w:rsidRDefault="009C07C1" w:rsidP="00C20383">
      <w:pPr>
        <w:pStyle w:val="ListParagraph"/>
        <w:numPr>
          <w:ilvl w:val="0"/>
          <w:numId w:val="1"/>
        </w:numPr>
        <w:rPr>
          <w:rFonts w:cstheme="minorHAnsi"/>
          <w:b/>
          <w:bCs/>
          <w:sz w:val="28"/>
          <w:szCs w:val="28"/>
          <w:lang w:val="en-GB"/>
        </w:rPr>
      </w:pPr>
      <w:bookmarkStart w:id="11" w:name="_Toc464578055"/>
      <w:bookmarkStart w:id="12" w:name="_Toc44939671"/>
      <w:r w:rsidRPr="00C20383">
        <w:rPr>
          <w:rFonts w:cstheme="minorHAnsi"/>
          <w:b/>
          <w:bCs/>
          <w:sz w:val="24"/>
          <w:szCs w:val="24"/>
          <w:lang w:val="en-GB"/>
        </w:rPr>
        <w:t>Competence requirements and allocation</w:t>
      </w:r>
      <w:bookmarkEnd w:id="11"/>
      <w:bookmarkEnd w:id="12"/>
    </w:p>
    <w:p w14:paraId="4CD8A934" w14:textId="77777777" w:rsidR="00C20383" w:rsidRPr="00C04BE4" w:rsidRDefault="00C20383" w:rsidP="00C20383">
      <w:pPr>
        <w:rPr>
          <w:rFonts w:ascii="Times New Roman" w:hAnsi="Times New Roman"/>
          <w:b/>
          <w:bCs/>
          <w:i/>
          <w:iCs/>
          <w:highlight w:val="yellow"/>
          <w:lang w:val="en-GB" w:eastAsia="ko-KR"/>
        </w:rPr>
      </w:pPr>
      <w:bookmarkStart w:id="13" w:name="_Toc464578056"/>
      <w:r w:rsidRPr="00C04BE4">
        <w:rPr>
          <w:rFonts w:ascii="Times New Roman" w:hAnsi="Times New Roman"/>
          <w:b/>
          <w:bCs/>
          <w:i/>
          <w:iCs/>
          <w:highlight w:val="yellow"/>
          <w:lang w:val="en-GB" w:eastAsia="ko-KR"/>
        </w:rPr>
        <w:t>I. Academic Qualifications</w:t>
      </w:r>
    </w:p>
    <w:p w14:paraId="2EDFFE1E" w14:textId="77777777" w:rsidR="00C20383" w:rsidRPr="00EC5032" w:rsidRDefault="00C20383" w:rsidP="00C20383">
      <w:pPr>
        <w:rPr>
          <w:rFonts w:ascii="Times New Roman" w:hAnsi="Times New Roman"/>
          <w:i/>
          <w:iCs/>
          <w:lang w:val="en-GB" w:eastAsia="ko-KR"/>
        </w:rPr>
      </w:pPr>
      <w:r w:rsidRPr="00EC5032">
        <w:rPr>
          <w:rFonts w:ascii="Times New Roman" w:hAnsi="Times New Roman"/>
          <w:i/>
          <w:iCs/>
          <w:lang w:val="en-GB" w:eastAsia="ko-KR"/>
        </w:rPr>
        <w:t>A Postgraduate degree, preferably Masters, in a subject related to climate</w:t>
      </w:r>
    </w:p>
    <w:p w14:paraId="2FCE22A6" w14:textId="670562B2" w:rsidR="00C20383" w:rsidRPr="00C04BE4" w:rsidRDefault="00C20383" w:rsidP="00C20383">
      <w:pPr>
        <w:rPr>
          <w:rFonts w:ascii="Times New Roman" w:hAnsi="Times New Roman"/>
          <w:i/>
          <w:iCs/>
          <w:highlight w:val="yellow"/>
          <w:lang w:val="en-GB" w:eastAsia="ko-KR"/>
        </w:rPr>
      </w:pPr>
      <w:r w:rsidRPr="00EC5032">
        <w:rPr>
          <w:rFonts w:ascii="Times New Roman" w:hAnsi="Times New Roman"/>
          <w:i/>
          <w:iCs/>
          <w:lang w:val="en-GB" w:eastAsia="ko-KR"/>
        </w:rPr>
        <w:t xml:space="preserve">change, environmental studies/management, environmental </w:t>
      </w:r>
      <w:r w:rsidR="00C23E4B" w:rsidRPr="00EC5032">
        <w:rPr>
          <w:rFonts w:ascii="Times New Roman" w:hAnsi="Times New Roman"/>
          <w:i/>
          <w:iCs/>
          <w:lang w:val="en-GB" w:eastAsia="ko-KR"/>
        </w:rPr>
        <w:t>economics</w:t>
      </w:r>
      <w:r w:rsidRPr="00EC5032">
        <w:rPr>
          <w:rFonts w:ascii="Times New Roman" w:hAnsi="Times New Roman"/>
          <w:i/>
          <w:iCs/>
          <w:lang w:val="en-GB" w:eastAsia="ko-KR"/>
        </w:rPr>
        <w:t xml:space="preserve">, </w:t>
      </w:r>
      <w:proofErr w:type="gramStart"/>
      <w:r w:rsidRPr="00EC5032">
        <w:rPr>
          <w:rFonts w:ascii="Times New Roman" w:hAnsi="Times New Roman"/>
          <w:i/>
          <w:iCs/>
          <w:lang w:val="en-GB" w:eastAsia="ko-KR"/>
        </w:rPr>
        <w:t>statistics</w:t>
      </w:r>
      <w:proofErr w:type="gramEnd"/>
      <w:r w:rsidRPr="00EC5032">
        <w:rPr>
          <w:rFonts w:ascii="Times New Roman" w:hAnsi="Times New Roman"/>
          <w:i/>
          <w:iCs/>
          <w:lang w:val="en-GB" w:eastAsia="ko-KR"/>
        </w:rPr>
        <w:t xml:space="preserve"> or closely related fields</w:t>
      </w:r>
      <w:r w:rsidRPr="00C04BE4">
        <w:rPr>
          <w:rFonts w:ascii="Times New Roman" w:hAnsi="Times New Roman"/>
          <w:i/>
          <w:iCs/>
          <w:highlight w:val="yellow"/>
          <w:lang w:val="en-GB" w:eastAsia="ko-KR"/>
        </w:rPr>
        <w:t>.</w:t>
      </w:r>
    </w:p>
    <w:p w14:paraId="1213F4D4" w14:textId="77777777" w:rsidR="00C20383" w:rsidRPr="00C04BE4" w:rsidRDefault="00C20383" w:rsidP="00C20383">
      <w:pPr>
        <w:rPr>
          <w:rFonts w:ascii="Times New Roman" w:hAnsi="Times New Roman"/>
          <w:b/>
          <w:bCs/>
          <w:i/>
          <w:iCs/>
          <w:highlight w:val="yellow"/>
          <w:lang w:val="en-GB" w:eastAsia="ko-KR"/>
        </w:rPr>
      </w:pPr>
      <w:r w:rsidRPr="00C04BE4">
        <w:rPr>
          <w:rFonts w:ascii="Times New Roman" w:hAnsi="Times New Roman"/>
          <w:b/>
          <w:bCs/>
          <w:i/>
          <w:iCs/>
          <w:highlight w:val="yellow"/>
          <w:lang w:val="en-GB" w:eastAsia="ko-KR"/>
        </w:rPr>
        <w:t>II. Experience</w:t>
      </w:r>
    </w:p>
    <w:p w14:paraId="657536A0" w14:textId="77777777" w:rsidR="00C23E4B" w:rsidRPr="00EC5032" w:rsidRDefault="00C20383" w:rsidP="00C20383">
      <w:pPr>
        <w:rPr>
          <w:rFonts w:ascii="Times New Roman" w:hAnsi="Times New Roman"/>
          <w:i/>
          <w:iCs/>
          <w:lang w:val="en-GB" w:eastAsia="ko-KR"/>
        </w:rPr>
      </w:pPr>
      <w:r w:rsidRPr="00EC5032">
        <w:rPr>
          <w:rFonts w:ascii="Times New Roman" w:hAnsi="Times New Roman"/>
          <w:i/>
          <w:iCs/>
          <w:lang w:val="en-GB" w:eastAsia="ko-KR"/>
        </w:rPr>
        <w:t xml:space="preserve">• At least 5 years of relevant experts in the field of Institutional arrangement, GHG inventory, Mitigation actions and Domestic Measurement, Reporting and Verification </w:t>
      </w:r>
    </w:p>
    <w:p w14:paraId="37EA885E" w14:textId="5CBD92EE" w:rsidR="00C20383" w:rsidRPr="00EC5032" w:rsidRDefault="00C20383" w:rsidP="00C20383">
      <w:pPr>
        <w:rPr>
          <w:rFonts w:ascii="Times New Roman" w:hAnsi="Times New Roman"/>
          <w:i/>
          <w:iCs/>
          <w:lang w:val="en-GB" w:eastAsia="ko-KR"/>
        </w:rPr>
      </w:pPr>
      <w:r w:rsidRPr="00EC5032">
        <w:rPr>
          <w:rFonts w:ascii="Times New Roman" w:hAnsi="Times New Roman"/>
          <w:i/>
          <w:iCs/>
          <w:lang w:val="en-GB" w:eastAsia="ko-KR"/>
        </w:rPr>
        <w:t>• Previous experience in a similar assignment is an added advantage</w:t>
      </w:r>
      <w:r w:rsidR="00C23E4B" w:rsidRPr="00EC5032">
        <w:rPr>
          <w:rFonts w:ascii="Times New Roman" w:hAnsi="Times New Roman"/>
          <w:i/>
          <w:iCs/>
          <w:lang w:val="en-GB" w:eastAsia="ko-KR"/>
        </w:rPr>
        <w:t xml:space="preserve"> </w:t>
      </w:r>
      <w:r w:rsidRPr="00EC5032">
        <w:rPr>
          <w:rFonts w:ascii="Times New Roman" w:hAnsi="Times New Roman"/>
          <w:i/>
          <w:iCs/>
          <w:lang w:val="en-GB" w:eastAsia="ko-KR"/>
        </w:rPr>
        <w:t>Previous experience in a similar assignment is an added advantage</w:t>
      </w:r>
    </w:p>
    <w:p w14:paraId="24E337D0" w14:textId="77777777" w:rsidR="00C23E4B" w:rsidRPr="00EC5032" w:rsidRDefault="00C20383" w:rsidP="00C20383">
      <w:pPr>
        <w:rPr>
          <w:rFonts w:ascii="Times New Roman" w:hAnsi="Times New Roman"/>
          <w:i/>
          <w:iCs/>
          <w:lang w:val="en-GB" w:eastAsia="ko-KR"/>
        </w:rPr>
      </w:pPr>
      <w:r w:rsidRPr="00EC5032">
        <w:rPr>
          <w:rFonts w:ascii="Times New Roman" w:hAnsi="Times New Roman"/>
          <w:i/>
          <w:iCs/>
          <w:lang w:val="en-GB" w:eastAsia="ko-KR"/>
        </w:rPr>
        <w:t xml:space="preserve">• A thorough knowledge and </w:t>
      </w:r>
      <w:r w:rsidR="00C23E4B" w:rsidRPr="00EC5032">
        <w:rPr>
          <w:rFonts w:ascii="Times New Roman" w:hAnsi="Times New Roman"/>
          <w:i/>
          <w:iCs/>
          <w:lang w:val="en-GB" w:eastAsia="ko-KR"/>
        </w:rPr>
        <w:t>hands</w:t>
      </w:r>
      <w:r w:rsidRPr="00EC5032">
        <w:rPr>
          <w:rFonts w:ascii="Times New Roman" w:hAnsi="Times New Roman"/>
          <w:i/>
          <w:iCs/>
          <w:lang w:val="en-GB" w:eastAsia="ko-KR"/>
        </w:rPr>
        <w:t xml:space="preserve"> </w:t>
      </w:r>
      <w:r w:rsidR="00C23E4B" w:rsidRPr="00EC5032">
        <w:rPr>
          <w:rFonts w:ascii="Times New Roman" w:hAnsi="Times New Roman"/>
          <w:i/>
          <w:iCs/>
          <w:lang w:val="en-GB" w:eastAsia="ko-KR"/>
        </w:rPr>
        <w:t xml:space="preserve">on </w:t>
      </w:r>
      <w:r w:rsidRPr="00EC5032">
        <w:rPr>
          <w:rFonts w:ascii="Times New Roman" w:hAnsi="Times New Roman"/>
          <w:i/>
          <w:iCs/>
          <w:lang w:val="en-GB" w:eastAsia="ko-KR"/>
        </w:rPr>
        <w:t>experience with the following:</w:t>
      </w:r>
    </w:p>
    <w:p w14:paraId="77B4E595" w14:textId="70F20A83" w:rsidR="00C20383" w:rsidRPr="00EC5032" w:rsidRDefault="00C20383" w:rsidP="00C23E4B">
      <w:pPr>
        <w:ind w:left="720"/>
        <w:rPr>
          <w:rFonts w:ascii="Times New Roman" w:hAnsi="Times New Roman"/>
          <w:i/>
          <w:iCs/>
          <w:lang w:val="en-GB" w:eastAsia="ko-KR"/>
        </w:rPr>
      </w:pPr>
      <w:r w:rsidRPr="00EC5032">
        <w:rPr>
          <w:rFonts w:ascii="Times New Roman" w:hAnsi="Times New Roman"/>
          <w:i/>
          <w:iCs/>
          <w:lang w:val="en-GB" w:eastAsia="ko-KR"/>
        </w:rPr>
        <w:t>- Guidelines for the preparation of Biennial Update Reports and National Guidelines for the preparation of Biennial Update Reports and National Communicati</w:t>
      </w:r>
      <w:r w:rsidR="00C23E4B" w:rsidRPr="00EC5032">
        <w:rPr>
          <w:rFonts w:ascii="Times New Roman" w:hAnsi="Times New Roman"/>
          <w:i/>
          <w:iCs/>
          <w:lang w:val="en-GB" w:eastAsia="ko-KR"/>
        </w:rPr>
        <w:t>on</w:t>
      </w:r>
      <w:r w:rsidRPr="00EC5032">
        <w:rPr>
          <w:rFonts w:ascii="Times New Roman" w:hAnsi="Times New Roman"/>
          <w:i/>
          <w:iCs/>
          <w:lang w:val="en-GB" w:eastAsia="ko-KR"/>
        </w:rPr>
        <w:t xml:space="preserve"> from Parties not included in Annex I to the Convention adopted by Conference of Parties.</w:t>
      </w:r>
    </w:p>
    <w:p w14:paraId="71D87033" w14:textId="6E0F7784" w:rsidR="00C20383" w:rsidRPr="00EC5032" w:rsidRDefault="00C20383" w:rsidP="00C20383">
      <w:pPr>
        <w:rPr>
          <w:rFonts w:ascii="Times New Roman" w:hAnsi="Times New Roman"/>
          <w:i/>
          <w:iCs/>
          <w:lang w:val="en-GB" w:eastAsia="ko-KR"/>
        </w:rPr>
      </w:pPr>
      <w:r w:rsidRPr="00EC5032">
        <w:rPr>
          <w:rFonts w:ascii="Times New Roman" w:hAnsi="Times New Roman"/>
          <w:i/>
          <w:iCs/>
          <w:lang w:val="en-GB" w:eastAsia="ko-KR"/>
        </w:rPr>
        <w:t>• Experience working in a diverse team of individuals with different technical backgrounds</w:t>
      </w:r>
      <w:r w:rsidR="00C23E4B" w:rsidRPr="00EC5032">
        <w:rPr>
          <w:rFonts w:ascii="Times New Roman" w:hAnsi="Times New Roman"/>
          <w:i/>
          <w:iCs/>
          <w:lang w:val="en-GB" w:eastAsia="ko-KR"/>
        </w:rPr>
        <w:t xml:space="preserve"> </w:t>
      </w:r>
      <w:r w:rsidRPr="00EC5032">
        <w:rPr>
          <w:rFonts w:ascii="Times New Roman" w:hAnsi="Times New Roman"/>
          <w:i/>
          <w:iCs/>
          <w:lang w:val="en-GB" w:eastAsia="ko-KR"/>
        </w:rPr>
        <w:t>specialties</w:t>
      </w:r>
      <w:r w:rsidR="00C23E4B" w:rsidRPr="00EC5032">
        <w:rPr>
          <w:rFonts w:ascii="Times New Roman" w:hAnsi="Times New Roman"/>
          <w:i/>
          <w:iCs/>
          <w:lang w:val="en-GB" w:eastAsia="ko-KR"/>
        </w:rPr>
        <w:t>.</w:t>
      </w:r>
    </w:p>
    <w:p w14:paraId="17554419" w14:textId="11DAD1D3" w:rsidR="00C20383" w:rsidRPr="00EC5032" w:rsidRDefault="00C20383" w:rsidP="00C20383">
      <w:pPr>
        <w:rPr>
          <w:rFonts w:ascii="Times New Roman" w:hAnsi="Times New Roman"/>
          <w:i/>
          <w:iCs/>
          <w:lang w:val="en-GB" w:eastAsia="ko-KR"/>
        </w:rPr>
      </w:pPr>
      <w:r w:rsidRPr="00EC5032">
        <w:rPr>
          <w:rFonts w:ascii="Times New Roman" w:hAnsi="Times New Roman"/>
          <w:i/>
          <w:iCs/>
          <w:lang w:val="en-GB" w:eastAsia="ko-KR"/>
        </w:rPr>
        <w:t xml:space="preserve">• At least five (5) years’ experience in policy analysis </w:t>
      </w:r>
      <w:r w:rsidR="00C23E4B" w:rsidRPr="00EC5032">
        <w:rPr>
          <w:rFonts w:ascii="Times New Roman" w:hAnsi="Times New Roman"/>
          <w:i/>
          <w:iCs/>
          <w:lang w:val="en-GB" w:eastAsia="ko-KR"/>
        </w:rPr>
        <w:t xml:space="preserve">and </w:t>
      </w:r>
      <w:r w:rsidRPr="00EC5032">
        <w:rPr>
          <w:rFonts w:ascii="Times New Roman" w:hAnsi="Times New Roman"/>
          <w:i/>
          <w:iCs/>
          <w:lang w:val="en-GB" w:eastAsia="ko-KR"/>
        </w:rPr>
        <w:t>development, preferably environmental and more specifically climate change related.</w:t>
      </w:r>
    </w:p>
    <w:p w14:paraId="64DA2ED7" w14:textId="77777777" w:rsidR="00C20383" w:rsidRPr="00C04BE4" w:rsidRDefault="00C20383" w:rsidP="00C20383">
      <w:pPr>
        <w:rPr>
          <w:rFonts w:ascii="Times New Roman" w:hAnsi="Times New Roman"/>
          <w:b/>
          <w:bCs/>
          <w:i/>
          <w:iCs/>
          <w:highlight w:val="yellow"/>
          <w:lang w:val="en-GB" w:eastAsia="ko-KR"/>
        </w:rPr>
      </w:pPr>
      <w:r w:rsidRPr="00C04BE4">
        <w:rPr>
          <w:rFonts w:ascii="Times New Roman" w:hAnsi="Times New Roman"/>
          <w:b/>
          <w:bCs/>
          <w:i/>
          <w:iCs/>
          <w:highlight w:val="yellow"/>
          <w:lang w:val="en-GB" w:eastAsia="ko-KR"/>
        </w:rPr>
        <w:t>III. Competencies</w:t>
      </w:r>
    </w:p>
    <w:p w14:paraId="2143D822" w14:textId="6074C8D6" w:rsidR="00C20383" w:rsidRPr="00316B95" w:rsidRDefault="00C20383" w:rsidP="00C20383">
      <w:pPr>
        <w:rPr>
          <w:rFonts w:ascii="Times New Roman" w:hAnsi="Times New Roman"/>
          <w:i/>
          <w:iCs/>
          <w:lang w:val="en-GB" w:eastAsia="ko-KR"/>
        </w:rPr>
      </w:pPr>
      <w:r w:rsidRPr="00316B95">
        <w:rPr>
          <w:rFonts w:ascii="Times New Roman" w:hAnsi="Times New Roman"/>
          <w:i/>
          <w:iCs/>
          <w:lang w:val="en-GB" w:eastAsia="ko-KR"/>
        </w:rPr>
        <w:t>• High proficiency in English</w:t>
      </w:r>
      <w:r w:rsidR="003700DA" w:rsidRPr="00316B95">
        <w:rPr>
          <w:rFonts w:ascii="Times New Roman" w:hAnsi="Times New Roman"/>
          <w:i/>
          <w:iCs/>
          <w:lang w:val="en-GB" w:eastAsia="ko-KR"/>
        </w:rPr>
        <w:t>.</w:t>
      </w:r>
    </w:p>
    <w:p w14:paraId="42C744A7" w14:textId="5C55D926" w:rsidR="00C20383" w:rsidRPr="00316B95" w:rsidRDefault="00C20383" w:rsidP="00C20383">
      <w:pPr>
        <w:rPr>
          <w:rFonts w:ascii="Times New Roman" w:hAnsi="Times New Roman"/>
          <w:i/>
          <w:iCs/>
          <w:lang w:val="en-GB" w:eastAsia="ko-KR"/>
        </w:rPr>
      </w:pPr>
      <w:r w:rsidRPr="00316B95">
        <w:rPr>
          <w:rFonts w:ascii="Times New Roman" w:hAnsi="Times New Roman"/>
          <w:i/>
          <w:iCs/>
          <w:lang w:val="en-GB" w:eastAsia="ko-KR"/>
        </w:rPr>
        <w:t>• IT compliance relevant to this assignment</w:t>
      </w:r>
      <w:r w:rsidR="00633D0D" w:rsidRPr="00316B95">
        <w:rPr>
          <w:rFonts w:ascii="Times New Roman" w:hAnsi="Times New Roman"/>
          <w:i/>
          <w:iCs/>
          <w:lang w:val="en-GB" w:eastAsia="ko-KR"/>
        </w:rPr>
        <w:t>.</w:t>
      </w:r>
    </w:p>
    <w:p w14:paraId="71A18C43" w14:textId="053F169D" w:rsidR="00C20383" w:rsidRPr="00316B95" w:rsidRDefault="00C20383" w:rsidP="00C20383">
      <w:pPr>
        <w:rPr>
          <w:rFonts w:ascii="Times New Roman" w:hAnsi="Times New Roman"/>
          <w:i/>
          <w:iCs/>
          <w:lang w:val="en-GB" w:eastAsia="ko-KR"/>
        </w:rPr>
      </w:pPr>
      <w:r w:rsidRPr="00316B95">
        <w:rPr>
          <w:rFonts w:ascii="Times New Roman" w:hAnsi="Times New Roman"/>
          <w:i/>
          <w:iCs/>
          <w:lang w:val="en-GB" w:eastAsia="ko-KR"/>
        </w:rPr>
        <w:t>• Excellent interpersonal and communication skills</w:t>
      </w:r>
      <w:r w:rsidR="005D0C59" w:rsidRPr="00316B95">
        <w:rPr>
          <w:rFonts w:ascii="Times New Roman" w:hAnsi="Times New Roman"/>
          <w:i/>
          <w:iCs/>
          <w:lang w:val="en-GB" w:eastAsia="ko-KR"/>
        </w:rPr>
        <w:t>.</w:t>
      </w:r>
    </w:p>
    <w:p w14:paraId="467483E3" w14:textId="113487D8" w:rsidR="00C20383" w:rsidRDefault="00C20383" w:rsidP="00C20383">
      <w:pPr>
        <w:rPr>
          <w:rFonts w:ascii="Times New Roman" w:hAnsi="Times New Roman"/>
          <w:i/>
          <w:iCs/>
          <w:lang w:val="en-GB" w:eastAsia="ko-KR"/>
        </w:rPr>
      </w:pPr>
      <w:r w:rsidRPr="00316B95">
        <w:rPr>
          <w:rFonts w:ascii="Times New Roman" w:hAnsi="Times New Roman"/>
          <w:i/>
          <w:iCs/>
          <w:lang w:val="en-GB" w:eastAsia="ko-KR"/>
        </w:rPr>
        <w:t>• Ability to meet deadlines and prioritize multiple tasks</w:t>
      </w:r>
      <w:r w:rsidR="00CF6BE7" w:rsidRPr="00316B95">
        <w:rPr>
          <w:rFonts w:ascii="Times New Roman" w:hAnsi="Times New Roman"/>
          <w:i/>
          <w:iCs/>
          <w:lang w:val="en-GB" w:eastAsia="ko-KR"/>
        </w:rPr>
        <w:t>.</w:t>
      </w:r>
    </w:p>
    <w:p w14:paraId="274C31ED" w14:textId="77777777" w:rsidR="00316B95" w:rsidRPr="00316B95" w:rsidRDefault="00316B95" w:rsidP="00C20383">
      <w:pPr>
        <w:rPr>
          <w:rFonts w:ascii="Times New Roman" w:hAnsi="Times New Roman"/>
          <w:i/>
          <w:iCs/>
          <w:lang w:val="en-GB" w:eastAsia="ko-KR"/>
        </w:rPr>
      </w:pPr>
    </w:p>
    <w:p w14:paraId="32E08D65" w14:textId="5D55DE7C" w:rsidR="00A67FDD" w:rsidRPr="00CE0FE0" w:rsidRDefault="009C07C1" w:rsidP="00792473">
      <w:pPr>
        <w:pStyle w:val="ListParagraph"/>
        <w:numPr>
          <w:ilvl w:val="0"/>
          <w:numId w:val="1"/>
        </w:numPr>
        <w:rPr>
          <w:b/>
          <w:bCs/>
          <w:sz w:val="24"/>
          <w:szCs w:val="24"/>
          <w:lang w:val="en-GB" w:eastAsia="ko-KR"/>
        </w:rPr>
      </w:pPr>
      <w:bookmarkStart w:id="14" w:name="_Toc44939672"/>
      <w:r w:rsidRPr="00CE0FE0">
        <w:rPr>
          <w:b/>
          <w:bCs/>
          <w:sz w:val="24"/>
          <w:szCs w:val="24"/>
          <w:lang w:val="en-GB" w:eastAsia="ko-KR"/>
        </w:rPr>
        <w:t>Environmental and Social considerations</w:t>
      </w:r>
      <w:bookmarkEnd w:id="13"/>
      <w:bookmarkEnd w:id="14"/>
    </w:p>
    <w:p w14:paraId="2EE4EB1D" w14:textId="7A92699A" w:rsidR="00A67FDD" w:rsidRPr="00036A50" w:rsidRDefault="009C07C1" w:rsidP="00A67FDD">
      <w:pPr>
        <w:rPr>
          <w:rFonts w:ascii="Times New Roman" w:hAnsi="Times New Roman"/>
          <w:lang w:val="en-GB" w:eastAsia="ko-KR"/>
        </w:rPr>
      </w:pPr>
      <w:r w:rsidRPr="00036A50">
        <w:rPr>
          <w:rFonts w:ascii="Times New Roman" w:hAnsi="Times New Roman"/>
          <w:lang w:val="en-GB" w:eastAsia="ko-KR"/>
        </w:rPr>
        <w:t>The analysis and derived outputs produced in the context of this consultancy shall consider environmental and social requirements and how they will be addressed. Please, refer to the Certificate of Compliance Form included in this RFP.</w:t>
      </w:r>
    </w:p>
    <w:p w14:paraId="06F6201F" w14:textId="5DD19B29" w:rsidR="0096062B" w:rsidRPr="008B6830" w:rsidRDefault="009C07C1" w:rsidP="009E488B">
      <w:pPr>
        <w:numPr>
          <w:ilvl w:val="0"/>
          <w:numId w:val="1"/>
        </w:numPr>
        <w:rPr>
          <w:b/>
          <w:bCs/>
          <w:sz w:val="24"/>
          <w:szCs w:val="24"/>
        </w:rPr>
      </w:pPr>
      <w:bookmarkStart w:id="15" w:name="_Toc370037323"/>
      <w:bookmarkStart w:id="16" w:name="_Toc419898364"/>
      <w:bookmarkStart w:id="17" w:name="_Toc464578051"/>
      <w:bookmarkStart w:id="18" w:name="_Toc44939673"/>
      <w:r w:rsidRPr="008B6830">
        <w:rPr>
          <w:b/>
          <w:bCs/>
          <w:sz w:val="24"/>
          <w:szCs w:val="24"/>
        </w:rPr>
        <w:lastRenderedPageBreak/>
        <w:t>Timetable and Reporting Arrangements</w:t>
      </w:r>
      <w:bookmarkEnd w:id="15"/>
      <w:bookmarkEnd w:id="16"/>
      <w:bookmarkEnd w:id="17"/>
      <w:bookmarkEnd w:id="18"/>
    </w:p>
    <w:p w14:paraId="4D3A5AEC" w14:textId="368B92A7" w:rsidR="00B15A69" w:rsidRPr="00036A50" w:rsidRDefault="009C07C1" w:rsidP="00B15A69">
      <w:pPr>
        <w:rPr>
          <w:lang w:val="en-GB"/>
        </w:rPr>
      </w:pPr>
      <w:bookmarkStart w:id="19" w:name="_Toc44939674"/>
      <w:r w:rsidRPr="00036A50">
        <w:rPr>
          <w:lang w:val="en-GB"/>
        </w:rPr>
        <w:t>Submission of Deliverables</w:t>
      </w:r>
      <w:bookmarkEnd w:id="19"/>
    </w:p>
    <w:p w14:paraId="2385E15E" w14:textId="4DC98A58" w:rsidR="00B15A69" w:rsidRPr="00036A50" w:rsidRDefault="009C07C1" w:rsidP="00B15A69">
      <w:pPr>
        <w:rPr>
          <w:lang w:val="en-GB"/>
        </w:rPr>
      </w:pPr>
      <w:r w:rsidRPr="00036A50">
        <w:rPr>
          <w:lang w:val="en-GB"/>
        </w:rPr>
        <w:t>Specific dates will be agreed in the Contract.</w:t>
      </w:r>
    </w:p>
    <w:tbl>
      <w:tblPr>
        <w:tblW w:w="9629" w:type="dxa"/>
        <w:tblInd w:w="10" w:type="dxa"/>
        <w:tblCellMar>
          <w:left w:w="10" w:type="dxa"/>
          <w:right w:w="10" w:type="dxa"/>
        </w:tblCellMar>
        <w:tblLook w:val="04A0" w:firstRow="1" w:lastRow="0" w:firstColumn="1" w:lastColumn="0" w:noHBand="0" w:noVBand="1"/>
      </w:tblPr>
      <w:tblGrid>
        <w:gridCol w:w="1389"/>
        <w:gridCol w:w="5547"/>
        <w:gridCol w:w="2693"/>
      </w:tblGrid>
      <w:tr w:rsidR="00B15A69" w:rsidRPr="00036A50" w14:paraId="716419BF" w14:textId="77777777" w:rsidTr="00B15A69">
        <w:trPr>
          <w:trHeight w:val="615"/>
        </w:trPr>
        <w:tc>
          <w:tcPr>
            <w:tcW w:w="1389"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1953AAE1" w14:textId="77777777" w:rsidR="00B15A69" w:rsidRPr="00036A50" w:rsidRDefault="009C07C1" w:rsidP="000767FD">
            <w:pPr>
              <w:jc w:val="both"/>
              <w:rPr>
                <w:b/>
                <w:bCs/>
                <w:lang w:val="en-GB" w:eastAsia="ko-KR"/>
              </w:rPr>
            </w:pPr>
            <w:r w:rsidRPr="00036A50">
              <w:rPr>
                <w:b/>
                <w:bCs/>
                <w:lang w:val="en-GB" w:eastAsia="ko-KR"/>
              </w:rPr>
              <w:t>Deliverable No.</w:t>
            </w:r>
          </w:p>
        </w:tc>
        <w:tc>
          <w:tcPr>
            <w:tcW w:w="5547" w:type="dxa"/>
            <w:tcBorders>
              <w:top w:val="single" w:sz="8" w:space="0" w:color="auto"/>
              <w:left w:val="nil"/>
              <w:bottom w:val="single" w:sz="8" w:space="0" w:color="auto"/>
              <w:right w:val="single" w:sz="4" w:space="0" w:color="auto"/>
            </w:tcBorders>
            <w:shd w:val="clear" w:color="auto" w:fill="auto"/>
            <w:vAlign w:val="center"/>
            <w:hideMark/>
          </w:tcPr>
          <w:p w14:paraId="39CF34A2" w14:textId="77777777" w:rsidR="00B15A69" w:rsidRPr="00036A50" w:rsidRDefault="009C07C1" w:rsidP="000767FD">
            <w:pPr>
              <w:jc w:val="both"/>
              <w:rPr>
                <w:b/>
                <w:bCs/>
                <w:lang w:val="en-GB" w:eastAsia="ko-KR"/>
              </w:rPr>
            </w:pPr>
            <w:r w:rsidRPr="00036A50">
              <w:rPr>
                <w:b/>
                <w:bCs/>
                <w:lang w:val="en-GB" w:eastAsia="ko-KR"/>
              </w:rPr>
              <w:t>Deliverables</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5D22FBD9" w14:textId="77777777" w:rsidR="00B15A69" w:rsidRPr="00036A50" w:rsidRDefault="009C07C1" w:rsidP="000767FD">
            <w:pPr>
              <w:jc w:val="both"/>
              <w:rPr>
                <w:b/>
                <w:bCs/>
                <w:lang w:val="en-GB" w:eastAsia="ko-KR"/>
              </w:rPr>
            </w:pPr>
            <w:r w:rsidRPr="00036A50">
              <w:rPr>
                <w:b/>
                <w:bCs/>
                <w:lang w:val="en-GB" w:eastAsia="ko-KR"/>
              </w:rPr>
              <w:t>Timeline</w:t>
            </w:r>
          </w:p>
          <w:p w14:paraId="22249B3C" w14:textId="77777777" w:rsidR="00B15A69" w:rsidRPr="00036A50" w:rsidRDefault="009C07C1" w:rsidP="000767FD">
            <w:pPr>
              <w:jc w:val="both"/>
              <w:rPr>
                <w:b/>
                <w:bCs/>
                <w:lang w:val="en-GB" w:eastAsia="ko-KR"/>
              </w:rPr>
            </w:pPr>
            <w:r w:rsidRPr="00036A50">
              <w:rPr>
                <w:b/>
                <w:bCs/>
                <w:lang w:val="en-GB" w:eastAsia="ko-KR"/>
              </w:rPr>
              <w:t>(</w:t>
            </w:r>
            <w:proofErr w:type="gramStart"/>
            <w:r w:rsidRPr="00036A50">
              <w:rPr>
                <w:b/>
                <w:bCs/>
                <w:lang w:val="en-GB" w:eastAsia="ko-KR"/>
              </w:rPr>
              <w:t>from</w:t>
            </w:r>
            <w:proofErr w:type="gramEnd"/>
            <w:r w:rsidRPr="00036A50">
              <w:rPr>
                <w:b/>
                <w:bCs/>
                <w:lang w:val="en-GB" w:eastAsia="ko-KR"/>
              </w:rPr>
              <w:t xml:space="preserve"> project start date)</w:t>
            </w:r>
          </w:p>
        </w:tc>
      </w:tr>
      <w:tr w:rsidR="00B15A69" w:rsidRPr="00036A50" w14:paraId="54FF8F16" w14:textId="77777777" w:rsidTr="00B15A69">
        <w:trPr>
          <w:trHeight w:val="435"/>
        </w:trPr>
        <w:tc>
          <w:tcPr>
            <w:tcW w:w="1389" w:type="dxa"/>
            <w:tcBorders>
              <w:top w:val="nil"/>
              <w:left w:val="single" w:sz="8" w:space="0" w:color="auto"/>
              <w:bottom w:val="single" w:sz="4" w:space="0" w:color="auto"/>
              <w:right w:val="single" w:sz="4" w:space="0" w:color="auto"/>
            </w:tcBorders>
            <w:shd w:val="clear" w:color="auto" w:fill="auto"/>
            <w:noWrap/>
            <w:vAlign w:val="center"/>
            <w:hideMark/>
          </w:tcPr>
          <w:p w14:paraId="283CA322" w14:textId="77777777" w:rsidR="00B15A69" w:rsidRPr="00036A50" w:rsidRDefault="009C07C1" w:rsidP="000767FD">
            <w:pPr>
              <w:jc w:val="both"/>
              <w:rPr>
                <w:lang w:val="en-GB" w:eastAsia="ko-KR"/>
              </w:rPr>
            </w:pPr>
            <w:r w:rsidRPr="00036A50">
              <w:rPr>
                <w:lang w:val="en-GB" w:eastAsia="ko-KR"/>
              </w:rPr>
              <w:t>1</w:t>
            </w:r>
          </w:p>
        </w:tc>
        <w:tc>
          <w:tcPr>
            <w:tcW w:w="5547" w:type="dxa"/>
            <w:tcBorders>
              <w:top w:val="nil"/>
              <w:left w:val="nil"/>
              <w:bottom w:val="single" w:sz="4" w:space="0" w:color="auto"/>
              <w:right w:val="single" w:sz="4" w:space="0" w:color="auto"/>
            </w:tcBorders>
            <w:shd w:val="clear" w:color="auto" w:fill="auto"/>
            <w:vAlign w:val="center"/>
            <w:hideMark/>
          </w:tcPr>
          <w:p w14:paraId="394B14D0" w14:textId="1073B2B7" w:rsidR="00B15A69" w:rsidRPr="00B3443C" w:rsidRDefault="009C07C1" w:rsidP="000767FD">
            <w:pPr>
              <w:jc w:val="both"/>
              <w:rPr>
                <w:highlight w:val="yellow"/>
                <w:lang w:val="en-GB" w:eastAsia="ko-KR"/>
              </w:rPr>
            </w:pPr>
            <w:r w:rsidRPr="00B3443C">
              <w:rPr>
                <w:highlight w:val="yellow"/>
                <w:lang w:val="en-GB"/>
              </w:rPr>
              <w:t>Submission of Inception Report</w:t>
            </w:r>
          </w:p>
        </w:tc>
        <w:tc>
          <w:tcPr>
            <w:tcW w:w="2693" w:type="dxa"/>
            <w:tcBorders>
              <w:top w:val="nil"/>
              <w:left w:val="nil"/>
              <w:bottom w:val="single" w:sz="4" w:space="0" w:color="auto"/>
              <w:right w:val="single" w:sz="4" w:space="0" w:color="auto"/>
            </w:tcBorders>
            <w:shd w:val="clear" w:color="auto" w:fill="auto"/>
            <w:noWrap/>
            <w:vAlign w:val="center"/>
            <w:hideMark/>
          </w:tcPr>
          <w:p w14:paraId="106A31A7" w14:textId="17544B04" w:rsidR="00B15A69" w:rsidRPr="00B3443C" w:rsidRDefault="008B6830" w:rsidP="000767FD">
            <w:pPr>
              <w:jc w:val="both"/>
              <w:rPr>
                <w:highlight w:val="yellow"/>
                <w:lang w:val="en-GB" w:eastAsia="ko-KR"/>
              </w:rPr>
            </w:pPr>
            <w:r w:rsidRPr="00B3443C">
              <w:rPr>
                <w:highlight w:val="yellow"/>
                <w:lang w:val="en-GB" w:eastAsia="ko-KR"/>
              </w:rPr>
              <w:t xml:space="preserve">1 </w:t>
            </w:r>
            <w:r w:rsidR="009C07C1" w:rsidRPr="00B3443C">
              <w:rPr>
                <w:highlight w:val="yellow"/>
                <w:lang w:val="en-GB" w:eastAsia="ko-KR"/>
              </w:rPr>
              <w:t>week after contract start date</w:t>
            </w:r>
          </w:p>
        </w:tc>
      </w:tr>
      <w:tr w:rsidR="00B15A69" w:rsidRPr="00036A50" w14:paraId="020D93F8" w14:textId="77777777" w:rsidTr="00B15A69">
        <w:trPr>
          <w:trHeight w:val="315"/>
        </w:trPr>
        <w:tc>
          <w:tcPr>
            <w:tcW w:w="1389" w:type="dxa"/>
            <w:tcBorders>
              <w:top w:val="nil"/>
              <w:left w:val="single" w:sz="8" w:space="0" w:color="auto"/>
              <w:bottom w:val="single" w:sz="8" w:space="0" w:color="auto"/>
              <w:right w:val="single" w:sz="4" w:space="0" w:color="auto"/>
            </w:tcBorders>
            <w:shd w:val="clear" w:color="auto" w:fill="auto"/>
            <w:noWrap/>
            <w:vAlign w:val="center"/>
            <w:hideMark/>
          </w:tcPr>
          <w:p w14:paraId="6B211A67" w14:textId="77777777" w:rsidR="00B15A69" w:rsidRPr="00036A50" w:rsidRDefault="009C07C1" w:rsidP="000767FD">
            <w:pPr>
              <w:jc w:val="both"/>
              <w:rPr>
                <w:lang w:val="en-GB" w:eastAsia="ko-KR"/>
              </w:rPr>
            </w:pPr>
            <w:r w:rsidRPr="00036A50">
              <w:rPr>
                <w:lang w:val="en-GB" w:eastAsia="ko-KR"/>
              </w:rPr>
              <w:t>2</w:t>
            </w:r>
          </w:p>
        </w:tc>
        <w:tc>
          <w:tcPr>
            <w:tcW w:w="5547" w:type="dxa"/>
            <w:tcBorders>
              <w:top w:val="nil"/>
              <w:left w:val="nil"/>
              <w:bottom w:val="single" w:sz="8" w:space="0" w:color="auto"/>
              <w:right w:val="single" w:sz="4" w:space="0" w:color="auto"/>
            </w:tcBorders>
            <w:shd w:val="clear" w:color="auto" w:fill="auto"/>
            <w:vAlign w:val="center"/>
            <w:hideMark/>
          </w:tcPr>
          <w:p w14:paraId="6FFED255" w14:textId="5F8DBFD8" w:rsidR="00B15A69" w:rsidRPr="00B3443C" w:rsidRDefault="008C3A14" w:rsidP="000767FD">
            <w:pPr>
              <w:jc w:val="both"/>
              <w:rPr>
                <w:highlight w:val="yellow"/>
                <w:lang w:val="en-GB" w:eastAsia="ko-KR"/>
              </w:rPr>
            </w:pPr>
            <w:r w:rsidRPr="00B3443C">
              <w:rPr>
                <w:highlight w:val="yellow"/>
                <w:lang w:val="en-GB" w:eastAsia="ko-KR"/>
              </w:rPr>
              <w:t>Regular progress reports according to work plan schedule and timelines</w:t>
            </w:r>
          </w:p>
        </w:tc>
        <w:tc>
          <w:tcPr>
            <w:tcW w:w="2693" w:type="dxa"/>
            <w:tcBorders>
              <w:top w:val="nil"/>
              <w:left w:val="nil"/>
              <w:bottom w:val="single" w:sz="8" w:space="0" w:color="auto"/>
              <w:right w:val="single" w:sz="4" w:space="0" w:color="auto"/>
            </w:tcBorders>
            <w:shd w:val="clear" w:color="auto" w:fill="auto"/>
            <w:noWrap/>
            <w:vAlign w:val="center"/>
            <w:hideMark/>
          </w:tcPr>
          <w:p w14:paraId="1DD7FCE5" w14:textId="73A48B08" w:rsidR="00B15A69" w:rsidRPr="00B3443C" w:rsidRDefault="008C3A14" w:rsidP="000767FD">
            <w:pPr>
              <w:jc w:val="both"/>
              <w:rPr>
                <w:highlight w:val="yellow"/>
                <w:lang w:val="en-GB" w:eastAsia="ko-KR"/>
              </w:rPr>
            </w:pPr>
            <w:r w:rsidRPr="00B3443C">
              <w:rPr>
                <w:highlight w:val="yellow"/>
                <w:lang w:val="en-GB" w:eastAsia="ko-KR"/>
              </w:rPr>
              <w:t>M</w:t>
            </w:r>
            <w:r w:rsidR="009C07C1" w:rsidRPr="00B3443C">
              <w:rPr>
                <w:highlight w:val="yellow"/>
                <w:lang w:val="en-GB" w:eastAsia="ko-KR"/>
              </w:rPr>
              <w:t>onth</w:t>
            </w:r>
            <w:r w:rsidRPr="00B3443C">
              <w:rPr>
                <w:highlight w:val="yellow"/>
                <w:lang w:val="en-GB" w:eastAsia="ko-KR"/>
              </w:rPr>
              <w:t>ly</w:t>
            </w:r>
            <w:r w:rsidR="009C07C1" w:rsidRPr="00B3443C">
              <w:rPr>
                <w:highlight w:val="yellow"/>
                <w:lang w:val="en-GB" w:eastAsia="ko-KR"/>
              </w:rPr>
              <w:t xml:space="preserve"> </w:t>
            </w:r>
          </w:p>
        </w:tc>
      </w:tr>
      <w:tr w:rsidR="00B15A69" w:rsidRPr="00036A50" w14:paraId="5C93B3D6" w14:textId="77777777" w:rsidTr="00B15A69">
        <w:trPr>
          <w:trHeight w:val="315"/>
        </w:trPr>
        <w:tc>
          <w:tcPr>
            <w:tcW w:w="138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DF23C1A" w14:textId="77777777" w:rsidR="00B15A69" w:rsidRPr="00036A50" w:rsidRDefault="009C07C1" w:rsidP="000767FD">
            <w:pPr>
              <w:jc w:val="both"/>
              <w:rPr>
                <w:lang w:val="en-GB" w:eastAsia="ko-KR"/>
              </w:rPr>
            </w:pPr>
            <w:r w:rsidRPr="00036A50">
              <w:rPr>
                <w:lang w:val="en-GB" w:eastAsia="ko-KR"/>
              </w:rPr>
              <w:t>3</w:t>
            </w:r>
          </w:p>
        </w:tc>
        <w:tc>
          <w:tcPr>
            <w:tcW w:w="5547" w:type="dxa"/>
            <w:tcBorders>
              <w:top w:val="single" w:sz="8" w:space="0" w:color="auto"/>
              <w:left w:val="nil"/>
              <w:bottom w:val="single" w:sz="4" w:space="0" w:color="auto"/>
              <w:right w:val="single" w:sz="4" w:space="0" w:color="auto"/>
            </w:tcBorders>
            <w:shd w:val="clear" w:color="auto" w:fill="auto"/>
            <w:vAlign w:val="center"/>
            <w:hideMark/>
          </w:tcPr>
          <w:p w14:paraId="30F89554" w14:textId="2A6C1C63" w:rsidR="00B15A69" w:rsidRPr="00B3443C" w:rsidRDefault="008C3A14" w:rsidP="008C3A14">
            <w:pPr>
              <w:jc w:val="both"/>
              <w:rPr>
                <w:highlight w:val="yellow"/>
                <w:lang w:val="en-GB" w:eastAsia="ko-KR"/>
              </w:rPr>
            </w:pPr>
            <w:r w:rsidRPr="00B3443C">
              <w:rPr>
                <w:highlight w:val="yellow"/>
                <w:lang w:val="en-GB" w:eastAsia="ko-KR"/>
              </w:rPr>
              <w:t>A draft Report for stakeholder consultations following the review and validation by various stakeholders.</w:t>
            </w:r>
          </w:p>
        </w:tc>
        <w:tc>
          <w:tcPr>
            <w:tcW w:w="2693" w:type="dxa"/>
            <w:tcBorders>
              <w:top w:val="single" w:sz="8" w:space="0" w:color="auto"/>
              <w:left w:val="nil"/>
              <w:bottom w:val="single" w:sz="4" w:space="0" w:color="auto"/>
              <w:right w:val="single" w:sz="4" w:space="0" w:color="auto"/>
            </w:tcBorders>
            <w:shd w:val="clear" w:color="auto" w:fill="FFFFFF" w:themeFill="background1"/>
            <w:noWrap/>
            <w:vAlign w:val="center"/>
            <w:hideMark/>
          </w:tcPr>
          <w:p w14:paraId="4B8586DD" w14:textId="08895302" w:rsidR="00B15A69" w:rsidRPr="00B3443C" w:rsidRDefault="008C3A14" w:rsidP="000767FD">
            <w:pPr>
              <w:jc w:val="both"/>
              <w:rPr>
                <w:highlight w:val="yellow"/>
                <w:lang w:val="en-GB" w:eastAsia="ko-KR"/>
              </w:rPr>
            </w:pPr>
            <w:r w:rsidRPr="00B3443C">
              <w:rPr>
                <w:highlight w:val="yellow"/>
                <w:lang w:val="en-GB" w:eastAsia="ko-KR"/>
              </w:rPr>
              <w:t>1 week after consultation meetings/workshops.</w:t>
            </w:r>
          </w:p>
        </w:tc>
      </w:tr>
      <w:tr w:rsidR="00B15A69" w:rsidRPr="00036A50" w14:paraId="2DAFC36D" w14:textId="77777777" w:rsidTr="00BC0039">
        <w:trPr>
          <w:trHeight w:val="315"/>
        </w:trPr>
        <w:tc>
          <w:tcPr>
            <w:tcW w:w="1389"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966F3A2" w14:textId="77777777" w:rsidR="00B15A69" w:rsidRPr="00036A50" w:rsidRDefault="009C07C1" w:rsidP="000767FD">
            <w:pPr>
              <w:jc w:val="both"/>
              <w:rPr>
                <w:lang w:val="en-GB" w:eastAsia="ko-KR"/>
              </w:rPr>
            </w:pPr>
            <w:r w:rsidRPr="00036A50">
              <w:rPr>
                <w:lang w:val="en-GB" w:eastAsia="ko-KR"/>
              </w:rPr>
              <w:t>4</w:t>
            </w:r>
          </w:p>
        </w:tc>
        <w:tc>
          <w:tcPr>
            <w:tcW w:w="5547" w:type="dxa"/>
            <w:tcBorders>
              <w:top w:val="single" w:sz="4" w:space="0" w:color="auto"/>
              <w:left w:val="nil"/>
              <w:bottom w:val="single" w:sz="4" w:space="0" w:color="auto"/>
              <w:right w:val="single" w:sz="4" w:space="0" w:color="auto"/>
            </w:tcBorders>
            <w:shd w:val="clear" w:color="auto" w:fill="auto"/>
            <w:vAlign w:val="center"/>
          </w:tcPr>
          <w:p w14:paraId="3328B369" w14:textId="77777777" w:rsidR="00B15A69" w:rsidRPr="00B3443C" w:rsidRDefault="009C07C1" w:rsidP="000767FD">
            <w:pPr>
              <w:jc w:val="both"/>
              <w:rPr>
                <w:highlight w:val="yellow"/>
                <w:lang w:val="en-GB" w:eastAsia="ko-KR"/>
              </w:rPr>
            </w:pPr>
            <w:r w:rsidRPr="00B3443C">
              <w:rPr>
                <w:highlight w:val="yellow"/>
                <w:lang w:val="en-GB" w:eastAsia="ko-KR"/>
              </w:rPr>
              <w:t>Submission of</w:t>
            </w:r>
            <w:r w:rsidR="008B6830" w:rsidRPr="00B3443C">
              <w:rPr>
                <w:highlight w:val="yellow"/>
                <w:lang w:val="en-GB" w:eastAsia="ko-KR"/>
              </w:rPr>
              <w:t>:</w:t>
            </w:r>
          </w:p>
          <w:p w14:paraId="00FBA869" w14:textId="77777777" w:rsidR="008B6830" w:rsidRPr="00B3443C" w:rsidRDefault="008B6830" w:rsidP="008C3A14">
            <w:pPr>
              <w:pStyle w:val="ListParagraph"/>
              <w:numPr>
                <w:ilvl w:val="0"/>
                <w:numId w:val="4"/>
              </w:numPr>
              <w:jc w:val="both"/>
              <w:rPr>
                <w:highlight w:val="yellow"/>
                <w:lang w:val="en-GB" w:eastAsia="ko-KR"/>
              </w:rPr>
            </w:pPr>
            <w:r w:rsidRPr="00B3443C">
              <w:rPr>
                <w:highlight w:val="yellow"/>
                <w:lang w:val="en-GB" w:eastAsia="ko-KR"/>
              </w:rPr>
              <w:t>Report on the assessment of human resource</w:t>
            </w:r>
            <w:r w:rsidR="008C3A14" w:rsidRPr="00B3443C">
              <w:rPr>
                <w:highlight w:val="yellow"/>
                <w:lang w:val="en-GB" w:eastAsia="ko-KR"/>
              </w:rPr>
              <w:t xml:space="preserve"> and technical capacity needs for BUR long term absorption into MELAD ECD institutional, human resources, and climate change mitigation Programmes.</w:t>
            </w:r>
          </w:p>
          <w:p w14:paraId="6D9D4DFD" w14:textId="23D0F14B" w:rsidR="00B3443C" w:rsidRPr="00B3443C" w:rsidRDefault="00B3443C" w:rsidP="008C3A14">
            <w:pPr>
              <w:pStyle w:val="ListParagraph"/>
              <w:numPr>
                <w:ilvl w:val="0"/>
                <w:numId w:val="4"/>
              </w:numPr>
              <w:jc w:val="both"/>
              <w:rPr>
                <w:highlight w:val="yellow"/>
                <w:lang w:val="en-GB" w:eastAsia="ko-KR"/>
              </w:rPr>
            </w:pPr>
            <w:r w:rsidRPr="00B3443C">
              <w:rPr>
                <w:highlight w:val="yellow"/>
                <w:lang w:val="en-GB" w:eastAsia="ko-KR"/>
              </w:rPr>
              <w:t>Database on relevant Environment Indicators of the BUR collected during his/her work.</w:t>
            </w:r>
          </w:p>
        </w:tc>
        <w:tc>
          <w:tcPr>
            <w:tcW w:w="2693" w:type="dxa"/>
            <w:tcBorders>
              <w:top w:val="single" w:sz="4" w:space="0" w:color="auto"/>
              <w:left w:val="nil"/>
              <w:bottom w:val="single" w:sz="4" w:space="0" w:color="auto"/>
              <w:right w:val="single" w:sz="4" w:space="0" w:color="auto"/>
            </w:tcBorders>
            <w:shd w:val="clear" w:color="auto" w:fill="FFFFFF" w:themeFill="background1"/>
            <w:noWrap/>
            <w:vAlign w:val="center"/>
          </w:tcPr>
          <w:p w14:paraId="46C5CF55" w14:textId="5DF74BE0" w:rsidR="00B15A69" w:rsidRPr="00B3443C" w:rsidRDefault="00B3443C" w:rsidP="000767FD">
            <w:pPr>
              <w:jc w:val="both"/>
              <w:rPr>
                <w:highlight w:val="yellow"/>
                <w:lang w:val="en-GB" w:eastAsia="ko-KR"/>
              </w:rPr>
            </w:pPr>
            <w:r w:rsidRPr="00B3443C">
              <w:rPr>
                <w:highlight w:val="yellow"/>
                <w:lang w:val="en-GB" w:eastAsia="ko-KR"/>
              </w:rPr>
              <w:t>2</w:t>
            </w:r>
            <w:r w:rsidR="009C07C1" w:rsidRPr="00B3443C">
              <w:rPr>
                <w:highlight w:val="yellow"/>
                <w:lang w:val="en-GB" w:eastAsia="ko-KR"/>
              </w:rPr>
              <w:t xml:space="preserve"> month</w:t>
            </w:r>
            <w:r w:rsidRPr="00B3443C">
              <w:rPr>
                <w:highlight w:val="yellow"/>
                <w:lang w:val="en-GB" w:eastAsia="ko-KR"/>
              </w:rPr>
              <w:t>s after contract effective date.</w:t>
            </w:r>
          </w:p>
        </w:tc>
      </w:tr>
      <w:tr w:rsidR="00B3443C" w:rsidRPr="00036A50" w14:paraId="156EC43D" w14:textId="77777777" w:rsidTr="00BC0039">
        <w:trPr>
          <w:trHeight w:val="315"/>
        </w:trPr>
        <w:tc>
          <w:tcPr>
            <w:tcW w:w="1389"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F31376E" w14:textId="556B062A" w:rsidR="00B3443C" w:rsidRPr="00036A50" w:rsidRDefault="00B3443C" w:rsidP="000767FD">
            <w:pPr>
              <w:jc w:val="both"/>
              <w:rPr>
                <w:lang w:val="en-GB" w:eastAsia="ko-KR"/>
              </w:rPr>
            </w:pPr>
            <w:r>
              <w:rPr>
                <w:lang w:val="en-GB" w:eastAsia="ko-KR"/>
              </w:rPr>
              <w:t>5</w:t>
            </w:r>
          </w:p>
        </w:tc>
        <w:tc>
          <w:tcPr>
            <w:tcW w:w="5547" w:type="dxa"/>
            <w:tcBorders>
              <w:top w:val="single" w:sz="4" w:space="0" w:color="auto"/>
              <w:left w:val="nil"/>
              <w:bottom w:val="single" w:sz="4" w:space="0" w:color="auto"/>
              <w:right w:val="single" w:sz="4" w:space="0" w:color="auto"/>
            </w:tcBorders>
            <w:shd w:val="clear" w:color="auto" w:fill="auto"/>
            <w:vAlign w:val="center"/>
          </w:tcPr>
          <w:p w14:paraId="2E284A5C" w14:textId="13B703B9" w:rsidR="00B3443C" w:rsidRPr="00B3443C" w:rsidRDefault="00B3443C" w:rsidP="00B3443C">
            <w:pPr>
              <w:jc w:val="both"/>
              <w:rPr>
                <w:highlight w:val="yellow"/>
                <w:lang w:val="en-GB" w:eastAsia="ko-KR"/>
              </w:rPr>
            </w:pPr>
            <w:r w:rsidRPr="00B3443C">
              <w:rPr>
                <w:highlight w:val="yellow"/>
                <w:lang w:val="en-GB" w:eastAsia="ko-KR"/>
              </w:rPr>
              <w:t>A draft Cabinet Memo Paper on the BUR Report for consideration at the Government’s Cabinet level.</w:t>
            </w:r>
          </w:p>
        </w:tc>
        <w:tc>
          <w:tcPr>
            <w:tcW w:w="2693" w:type="dxa"/>
            <w:tcBorders>
              <w:top w:val="single" w:sz="4" w:space="0" w:color="auto"/>
              <w:left w:val="nil"/>
              <w:bottom w:val="single" w:sz="4" w:space="0" w:color="auto"/>
              <w:right w:val="single" w:sz="4" w:space="0" w:color="auto"/>
            </w:tcBorders>
            <w:shd w:val="clear" w:color="auto" w:fill="FFFFFF" w:themeFill="background1"/>
            <w:noWrap/>
            <w:vAlign w:val="center"/>
          </w:tcPr>
          <w:p w14:paraId="5AB96544" w14:textId="3BB91255" w:rsidR="00B3443C" w:rsidRPr="00B3443C" w:rsidRDefault="00B3443C" w:rsidP="000767FD">
            <w:pPr>
              <w:jc w:val="both"/>
              <w:rPr>
                <w:highlight w:val="yellow"/>
                <w:lang w:val="en-GB" w:eastAsia="ko-KR"/>
              </w:rPr>
            </w:pPr>
            <w:r w:rsidRPr="00B3443C">
              <w:rPr>
                <w:highlight w:val="yellow"/>
                <w:lang w:val="en-GB" w:eastAsia="ko-KR"/>
              </w:rPr>
              <w:t>2.5 Months after contract effective date.</w:t>
            </w:r>
          </w:p>
        </w:tc>
      </w:tr>
      <w:tr w:rsidR="00BC0039" w:rsidRPr="00036A50" w14:paraId="22D7053C" w14:textId="77777777" w:rsidTr="000767FD">
        <w:trPr>
          <w:trHeight w:val="315"/>
        </w:trPr>
        <w:tc>
          <w:tcPr>
            <w:tcW w:w="1389" w:type="dxa"/>
            <w:tcBorders>
              <w:top w:val="single" w:sz="4" w:space="0" w:color="auto"/>
              <w:left w:val="single" w:sz="8" w:space="0" w:color="auto"/>
              <w:bottom w:val="single" w:sz="4" w:space="0" w:color="auto"/>
              <w:right w:val="single" w:sz="4" w:space="0" w:color="auto"/>
            </w:tcBorders>
            <w:shd w:val="clear" w:color="auto" w:fill="auto"/>
            <w:noWrap/>
            <w:vAlign w:val="center"/>
          </w:tcPr>
          <w:p w14:paraId="3EA37741" w14:textId="3171E880" w:rsidR="00BC0039" w:rsidRPr="00036A50" w:rsidRDefault="00B3443C" w:rsidP="000767FD">
            <w:pPr>
              <w:jc w:val="both"/>
              <w:rPr>
                <w:lang w:val="en-GB" w:eastAsia="ko-KR"/>
              </w:rPr>
            </w:pPr>
            <w:r>
              <w:rPr>
                <w:lang w:val="en-GB" w:eastAsia="ko-KR"/>
              </w:rPr>
              <w:t>6</w:t>
            </w:r>
          </w:p>
        </w:tc>
        <w:tc>
          <w:tcPr>
            <w:tcW w:w="5547" w:type="dxa"/>
            <w:tcBorders>
              <w:top w:val="single" w:sz="4" w:space="0" w:color="auto"/>
              <w:left w:val="nil"/>
              <w:bottom w:val="single" w:sz="4" w:space="0" w:color="auto"/>
              <w:right w:val="single" w:sz="4" w:space="0" w:color="auto"/>
            </w:tcBorders>
            <w:shd w:val="clear" w:color="auto" w:fill="auto"/>
            <w:vAlign w:val="center"/>
          </w:tcPr>
          <w:p w14:paraId="2022D035" w14:textId="704778C0" w:rsidR="00BC0039" w:rsidRPr="00B3443C" w:rsidRDefault="009C07C1" w:rsidP="000767FD">
            <w:pPr>
              <w:jc w:val="both"/>
              <w:rPr>
                <w:highlight w:val="yellow"/>
                <w:lang w:val="en-GB" w:eastAsia="ko-KR"/>
              </w:rPr>
            </w:pPr>
            <w:r w:rsidRPr="00B3443C">
              <w:rPr>
                <w:highlight w:val="yellow"/>
                <w:lang w:val="en-GB" w:eastAsia="ko-KR"/>
              </w:rPr>
              <w:t xml:space="preserve">Submission of </w:t>
            </w:r>
            <w:r w:rsidR="00B3443C" w:rsidRPr="00B3443C">
              <w:rPr>
                <w:highlight w:val="yellow"/>
                <w:lang w:val="en-GB" w:eastAsia="ko-KR"/>
              </w:rPr>
              <w:t>f</w:t>
            </w:r>
            <w:r w:rsidRPr="00B3443C">
              <w:rPr>
                <w:highlight w:val="yellow"/>
                <w:lang w:val="en-GB" w:eastAsia="ko-KR"/>
              </w:rPr>
              <w:t xml:space="preserve">inal </w:t>
            </w:r>
            <w:r w:rsidR="00B3443C" w:rsidRPr="00B3443C">
              <w:rPr>
                <w:highlight w:val="yellow"/>
                <w:lang w:val="en-GB" w:eastAsia="ko-KR"/>
              </w:rPr>
              <w:t>r</w:t>
            </w:r>
            <w:r w:rsidRPr="00B3443C">
              <w:rPr>
                <w:highlight w:val="yellow"/>
                <w:lang w:val="en-GB" w:eastAsia="ko-KR"/>
              </w:rPr>
              <w:t>eport</w:t>
            </w:r>
            <w:r w:rsidR="00B3443C" w:rsidRPr="00B3443C">
              <w:rPr>
                <w:highlight w:val="yellow"/>
              </w:rPr>
              <w:t xml:space="preserve"> a</w:t>
            </w:r>
            <w:r w:rsidR="00B3443C" w:rsidRPr="00B3443C">
              <w:rPr>
                <w:highlight w:val="yellow"/>
                <w:lang w:val="en-GB" w:eastAsia="ko-KR"/>
              </w:rPr>
              <w:t>pproved BUR (final report) by cabinet to be submitted to UNEP &amp; UNFCCC portals.</w:t>
            </w:r>
          </w:p>
        </w:tc>
        <w:tc>
          <w:tcPr>
            <w:tcW w:w="2693" w:type="dxa"/>
            <w:tcBorders>
              <w:top w:val="single" w:sz="4" w:space="0" w:color="auto"/>
              <w:left w:val="nil"/>
              <w:bottom w:val="single" w:sz="4" w:space="0" w:color="auto"/>
              <w:right w:val="single" w:sz="4" w:space="0" w:color="auto"/>
            </w:tcBorders>
            <w:shd w:val="clear" w:color="auto" w:fill="FFFFFF" w:themeFill="background1"/>
            <w:noWrap/>
            <w:vAlign w:val="center"/>
          </w:tcPr>
          <w:p w14:paraId="729A41B1" w14:textId="447BC3EB" w:rsidR="00BC0039" w:rsidRPr="00B3443C" w:rsidRDefault="00B3443C" w:rsidP="000767FD">
            <w:pPr>
              <w:jc w:val="both"/>
              <w:rPr>
                <w:highlight w:val="yellow"/>
                <w:lang w:val="en-GB" w:eastAsia="ko-KR"/>
              </w:rPr>
            </w:pPr>
            <w:r w:rsidRPr="00B3443C">
              <w:rPr>
                <w:highlight w:val="yellow"/>
                <w:lang w:val="en-GB" w:eastAsia="ko-KR"/>
              </w:rPr>
              <w:t xml:space="preserve">3 </w:t>
            </w:r>
            <w:r w:rsidR="009C07C1" w:rsidRPr="00B3443C">
              <w:rPr>
                <w:highlight w:val="yellow"/>
                <w:lang w:val="en-GB" w:eastAsia="ko-KR"/>
              </w:rPr>
              <w:t>months</w:t>
            </w:r>
          </w:p>
        </w:tc>
      </w:tr>
    </w:tbl>
    <w:p w14:paraId="7818BFED" w14:textId="77777777" w:rsidR="00B15A69" w:rsidRPr="00036A50" w:rsidRDefault="009C07C1" w:rsidP="00B15A69">
      <w:pPr>
        <w:jc w:val="both"/>
        <w:rPr>
          <w:sz w:val="24"/>
          <w:lang w:val="en-GB"/>
        </w:rPr>
      </w:pPr>
      <w:bookmarkStart w:id="20" w:name="_Toc370037325"/>
      <w:bookmarkStart w:id="21" w:name="_Toc419898366"/>
      <w:bookmarkStart w:id="22" w:name="_Toc464578053"/>
      <w:bookmarkStart w:id="23" w:name="_Toc44939675"/>
      <w:r w:rsidRPr="00036A50">
        <w:rPr>
          <w:sz w:val="24"/>
          <w:lang w:val="en-GB" w:eastAsia="ko-KR"/>
        </w:rPr>
        <w:t>Reporting Arrangements</w:t>
      </w:r>
      <w:bookmarkEnd w:id="20"/>
      <w:bookmarkEnd w:id="21"/>
      <w:bookmarkEnd w:id="22"/>
      <w:bookmarkEnd w:id="23"/>
    </w:p>
    <w:p w14:paraId="6887DEFB" w14:textId="1F750ECA" w:rsidR="00B15A69" w:rsidRPr="00036A50" w:rsidRDefault="009C07C1" w:rsidP="00B15A69">
      <w:pPr>
        <w:rPr>
          <w:i/>
          <w:iCs/>
          <w:lang w:val="en-GB" w:eastAsia="ko-KR"/>
        </w:rPr>
      </w:pPr>
      <w:r w:rsidRPr="00036A50">
        <w:rPr>
          <w:i/>
          <w:iCs/>
          <w:lang w:val="en-GB" w:eastAsia="ko-KR"/>
        </w:rPr>
        <w:t xml:space="preserve">The </w:t>
      </w:r>
      <w:r w:rsidRPr="00036A50">
        <w:rPr>
          <w:rFonts w:eastAsia="Times New Roman" w:cs="Calibri"/>
          <w:i/>
          <w:iCs/>
          <w:lang w:val="en-GB"/>
        </w:rPr>
        <w:t>Consultants</w:t>
      </w:r>
      <w:r w:rsidRPr="00036A50">
        <w:rPr>
          <w:i/>
          <w:iCs/>
          <w:lang w:val="en-GB" w:eastAsia="ko-KR"/>
        </w:rPr>
        <w:t xml:space="preserve"> work progress will be monitored primarily through monthly review meetings/calls, the precise schedule of which is to be determined based on consultation with the Consultant. The Consultant is also expected to produce, upon request, a formal progress report to the Contract Manager and Project Manager that includes: an overview of the project, a narrative description of project activities, detailed information on project objectives and milestones, actual achievements made against the timeline initially set, etc.</w:t>
      </w:r>
    </w:p>
    <w:sectPr w:rsidR="00B15A69" w:rsidRPr="00036A50" w:rsidSect="00E636A0">
      <w:headerReference w:type="default" r:id="rId7"/>
      <w:footerReference w:type="default" r:id="rId8"/>
      <w:headerReference w:type="first" r:id="rId9"/>
      <w:type w:val="oddPage"/>
      <w:pgSz w:w="11907" w:h="16839" w:code="9"/>
      <w:pgMar w:top="1843" w:right="1152" w:bottom="1080" w:left="1152" w:header="284" w:footer="17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A6DC8" w14:textId="77777777" w:rsidR="00760793" w:rsidRDefault="00760793">
      <w:pPr>
        <w:spacing w:after="0" w:line="240" w:lineRule="auto"/>
      </w:pPr>
      <w:r>
        <w:separator/>
      </w:r>
    </w:p>
  </w:endnote>
  <w:endnote w:type="continuationSeparator" w:id="0">
    <w:p w14:paraId="49F080D4" w14:textId="77777777" w:rsidR="00760793" w:rsidRDefault="007607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9C07C1">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05D7AD1D" w14:textId="66B759D2" w:rsidR="006B7BD1" w:rsidRDefault="009C07C1" w:rsidP="00E636A0">
    <w:r>
      <w:fldChar w:fldCharType="begin"/>
    </w:r>
    <w:r>
      <w:instrText xml:space="preserve"> DATE \@ "yyyy-MM-dd" </w:instrText>
    </w:r>
    <w:r>
      <w:fldChar w:fldCharType="separate"/>
    </w:r>
    <w:r w:rsidR="0041261B">
      <w:rPr>
        <w:noProof/>
      </w:rPr>
      <w:t>2022-05-31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EE406" w14:textId="77777777" w:rsidR="00760793" w:rsidRDefault="00760793">
      <w:pPr>
        <w:spacing w:after="0" w:line="240" w:lineRule="auto"/>
      </w:pPr>
      <w:r>
        <w:separator/>
      </w:r>
    </w:p>
  </w:footnote>
  <w:footnote w:type="continuationSeparator" w:id="0">
    <w:p w14:paraId="38A7919C" w14:textId="77777777" w:rsidR="00760793" w:rsidRDefault="007607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AC3C" w14:textId="694B0047" w:rsidR="006B7BD1" w:rsidRPr="004340F8" w:rsidRDefault="009C07C1" w:rsidP="004340F8">
    <w:pPr>
      <w:tabs>
        <w:tab w:val="center" w:pos="4820"/>
        <w:tab w:val="right" w:pos="9498"/>
      </w:tabs>
      <w:rPr>
        <w:rFonts w:cs="Calibri"/>
        <w:sz w:val="20"/>
      </w:rPr>
    </w:pPr>
    <w:r>
      <w:rPr>
        <w:rFonts w:cs="Calibri"/>
        <w:sz w:val="20"/>
      </w:rPr>
      <w:tab/>
    </w:r>
    <w:r w:rsidRPr="008F4C08">
      <w:rPr>
        <w:noProof/>
      </w:rPr>
      <w:drawing>
        <wp:inline distT="0" distB="0" distL="0" distR="0" wp14:anchorId="0B1C122F" wp14:editId="4EF24C12">
          <wp:extent cx="590550" cy="646131"/>
          <wp:effectExtent l="0" t="0" r="0" b="1905"/>
          <wp:docPr id="4"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cs="Calibri"/>
        <w:sz w:val="20"/>
      </w:rPr>
      <w:tab/>
    </w:r>
    <w:r w:rsidRPr="00ED640B">
      <w:rPr>
        <w:rFonts w:cs="Calibri"/>
        <w:b/>
        <w:bCs/>
        <w:szCs w:val="24"/>
      </w:rPr>
      <w:fldChar w:fldCharType="begin"/>
    </w:r>
    <w:r w:rsidRPr="00ED640B">
      <w:rPr>
        <w:rFonts w:cs="Calibri"/>
        <w:b/>
        <w:bCs/>
        <w:szCs w:val="24"/>
      </w:rPr>
      <w:instrText xml:space="preserve"> REF Number \h  \* MERGEFORMAT </w:instrText>
    </w:r>
    <w:r w:rsidRPr="00ED640B">
      <w:rPr>
        <w:rFonts w:cs="Calibri"/>
        <w:b/>
        <w:bCs/>
        <w:szCs w:val="24"/>
      </w:rPr>
    </w:r>
    <w:r w:rsidRPr="00ED640B">
      <w:rPr>
        <w:rFonts w:cs="Calibri"/>
        <w:b/>
        <w:bCs/>
        <w:szCs w:val="24"/>
      </w:rPr>
      <w:fldChar w:fldCharType="separate"/>
    </w:r>
    <w:r w:rsidRPr="00ED640B">
      <w:rPr>
        <w:b/>
        <w:bCs/>
        <w:sz w:val="24"/>
        <w:szCs w:val="24"/>
        <w:lang w:val="en-GB"/>
      </w:rPr>
      <w:t>RFP-</w:t>
    </w:r>
    <w:r w:rsidRPr="00ED640B">
      <w:rPr>
        <w:rFonts w:cs="Calibri"/>
        <w:b/>
        <w:bCs/>
        <w:szCs w:val="24"/>
      </w:rPr>
      <w:fldChar w:fldCharType="end"/>
    </w:r>
    <w:r w:rsidR="00ED640B" w:rsidRPr="00ED640B">
      <w:rPr>
        <w:sz w:val="24"/>
        <w:szCs w:val="24"/>
      </w:rPr>
      <w:t xml:space="preserve"> </w:t>
    </w:r>
    <w:r w:rsidR="00ED640B" w:rsidRPr="00ED640B">
      <w:rPr>
        <w:rStyle w:val="Strong"/>
        <w:sz w:val="24"/>
        <w:szCs w:val="24"/>
      </w:rPr>
      <w:t>16-</w:t>
    </w:r>
    <w:r w:rsidR="00ED640B" w:rsidRPr="00ED640B">
      <w:rPr>
        <w:rStyle w:val="Strong"/>
        <w:sz w:val="24"/>
        <w:szCs w:val="24"/>
        <w:lang w:val="en-US"/>
      </w:rPr>
      <w:t>CS</w:t>
    </w:r>
    <w:r w:rsidR="00ED640B" w:rsidRPr="00ED640B">
      <w:rPr>
        <w:rStyle w:val="Strong"/>
        <w:sz w:val="24"/>
        <w:szCs w:val="24"/>
      </w:rPr>
      <w:t>002-22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9A5AD" w14:textId="1D930A4B" w:rsidR="00133D55" w:rsidRPr="004D63BE" w:rsidRDefault="009C07C1" w:rsidP="00650FC6">
    <w:pPr>
      <w:rPr>
        <w:rFonts w:cs="Calibri"/>
        <w:sz w:val="20"/>
        <w:u w:val="single"/>
      </w:rPr>
    </w:pPr>
    <w:r>
      <w:rPr>
        <w:rFonts w:cs="Calibri"/>
        <w:sz w:val="20"/>
        <w:u w:val="single"/>
      </w:rPr>
      <w:t>Buyer</w:t>
    </w:r>
    <w:r w:rsidRPr="004D63BE">
      <w:rPr>
        <w:rFonts w:cs="Calibri"/>
        <w:sz w:val="20"/>
        <w:u w:val="single"/>
      </w:rPr>
      <w:t xml:space="preserve"> Country Program Development             </w:t>
    </w:r>
    <w:r>
      <w:rPr>
        <w:rFonts w:cs="Calibri"/>
        <w:sz w:val="20"/>
        <w:u w:val="single"/>
      </w:rPr>
      <w:t>RFP</w:t>
    </w:r>
    <w:r w:rsidRPr="004D63BE">
      <w:rPr>
        <w:rFonts w:cs="Calibri"/>
        <w:sz w:val="20"/>
        <w:u w:val="single"/>
      </w:rPr>
      <w:t>-2011-</w:t>
    </w:r>
    <w:proofErr w:type="gramStart"/>
    <w:r w:rsidRPr="004D63BE">
      <w:rPr>
        <w:rFonts w:cs="Calibri"/>
        <w:sz w:val="20"/>
        <w:u w:val="single"/>
      </w:rPr>
      <w:t>003  Volume</w:t>
    </w:r>
    <w:proofErr w:type="gramEnd"/>
    <w:r w:rsidRPr="004D63BE">
      <w:rPr>
        <w:rFonts w:cs="Calibri"/>
        <w:sz w:val="20"/>
        <w:u w:val="single"/>
      </w:rPr>
      <w:t xml:space="preserve"> 1 (Main)                </w:t>
    </w:r>
    <w:r w:rsidRPr="004D63BE">
      <w:rPr>
        <w:rFonts w:cs="Calibri"/>
        <w:sz w:val="20"/>
        <w:u w:val="single"/>
      </w:rPr>
      <w:tab/>
      <w:t xml:space="preserve">Page </w:t>
    </w:r>
    <w:r w:rsidRPr="004D63BE">
      <w:rPr>
        <w:rFonts w:cs="Calibri"/>
        <w:sz w:val="20"/>
        <w:u w:val="single"/>
      </w:rPr>
      <w:fldChar w:fldCharType="begin"/>
    </w:r>
    <w:r w:rsidRPr="004D63BE">
      <w:rPr>
        <w:rFonts w:cs="Calibri"/>
        <w:sz w:val="20"/>
        <w:u w:val="single"/>
      </w:rPr>
      <w:instrText xml:space="preserve"> PAGE   \* MERGEFORMAT </w:instrText>
    </w:r>
    <w:r w:rsidRPr="004D63BE">
      <w:rPr>
        <w:rFonts w:cs="Calibri"/>
        <w:sz w:val="20"/>
        <w:u w:val="single"/>
      </w:rPr>
      <w:fldChar w:fldCharType="separate"/>
    </w:r>
    <w:r w:rsidRPr="004D63BE">
      <w:rPr>
        <w:rFonts w:cs="Calibri"/>
        <w:noProof/>
        <w:sz w:val="20"/>
        <w:u w:val="single"/>
      </w:rPr>
      <w:t>1</w:t>
    </w:r>
    <w:r w:rsidRPr="004D63BE">
      <w:rPr>
        <w:rFonts w:cs="Calibri"/>
        <w:noProof/>
        <w:sz w:val="20"/>
        <w:u w:val="single"/>
      </w:rPr>
      <w:fldChar w:fldCharType="end"/>
    </w:r>
  </w:p>
  <w:p w14:paraId="2DC5D669" w14:textId="77777777" w:rsidR="00133D55" w:rsidRPr="00063557" w:rsidRDefault="00760793" w:rsidP="00063557"/>
  <w:p w14:paraId="744A06A7" w14:textId="77777777" w:rsidR="006B7BD1" w:rsidRDefault="0076079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0718FC"/>
    <w:multiLevelType w:val="hybridMultilevel"/>
    <w:tmpl w:val="93E417DC"/>
    <w:lvl w:ilvl="0" w:tplc="0C86E1A2">
      <w:start w:val="1"/>
      <w:numFmt w:val="lowerRoman"/>
      <w:lvlText w:val="(%1)"/>
      <w:lvlJc w:val="left"/>
      <w:pPr>
        <w:ind w:left="1440" w:hanging="72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 w15:restartNumberingAfterBreak="0">
    <w:nsid w:val="2276330C"/>
    <w:multiLevelType w:val="hybridMultilevel"/>
    <w:tmpl w:val="8BFA63C2"/>
    <w:lvl w:ilvl="0" w:tplc="7130C1A6">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374477ED"/>
    <w:multiLevelType w:val="multilevel"/>
    <w:tmpl w:val="0C8A57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771D61E5"/>
    <w:multiLevelType w:val="hybridMultilevel"/>
    <w:tmpl w:val="A6B2A33C"/>
    <w:lvl w:ilvl="0" w:tplc="5E80DDD4">
      <w:start w:val="1"/>
      <w:numFmt w:val="lowerRoman"/>
      <w:lvlText w:val="%1."/>
      <w:lvlJc w:val="left"/>
      <w:pPr>
        <w:ind w:left="1440" w:hanging="72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num w:numId="1" w16cid:durableId="1809740512">
    <w:abstractNumId w:val="2"/>
  </w:num>
  <w:num w:numId="2" w16cid:durableId="395711241">
    <w:abstractNumId w:val="0"/>
  </w:num>
  <w:num w:numId="3" w16cid:durableId="2045714658">
    <w:abstractNumId w:val="3"/>
  </w:num>
  <w:num w:numId="4" w16cid:durableId="19352126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40B"/>
    <w:rsid w:val="000639F2"/>
    <w:rsid w:val="0009064B"/>
    <w:rsid w:val="00241372"/>
    <w:rsid w:val="00316B95"/>
    <w:rsid w:val="003700DA"/>
    <w:rsid w:val="0041261B"/>
    <w:rsid w:val="004850E2"/>
    <w:rsid w:val="005D0C59"/>
    <w:rsid w:val="00633D0D"/>
    <w:rsid w:val="006367AF"/>
    <w:rsid w:val="00760793"/>
    <w:rsid w:val="00792473"/>
    <w:rsid w:val="008B6830"/>
    <w:rsid w:val="008C3A14"/>
    <w:rsid w:val="009C07C1"/>
    <w:rsid w:val="00B3443C"/>
    <w:rsid w:val="00C04BE4"/>
    <w:rsid w:val="00C20383"/>
    <w:rsid w:val="00C23E4B"/>
    <w:rsid w:val="00CE0FE0"/>
    <w:rsid w:val="00CF6BE7"/>
    <w:rsid w:val="00D04B22"/>
    <w:rsid w:val="00D45672"/>
    <w:rsid w:val="00DB32E3"/>
    <w:rsid w:val="00EC5032"/>
    <w:rsid w:val="00ED640B"/>
    <w:rsid w:val="00EF0F8B"/>
  </w:rsids>
  <m:mathPr>
    <m:mathFont m:val="Cambria Math"/>
    <m:brkBin m:val="before"/>
    <m:brkBinSub m:val="--"/>
    <m:smallFrac m:val="0"/>
    <m:dispDef/>
    <m:lMargin m:val="0"/>
    <m:rMargin m:val="0"/>
    <m:defJc m:val="centerGroup"/>
    <m:wrapIndent m:val="1440"/>
    <m:intLim m:val="subSup"/>
    <m:naryLim m:val="undOvr"/>
  </m:mathPr>
  <w:themeFontLang w:val="en-K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463F2B"/>
  <w15:docId w15:val="{9BC404D3-E3C7-437C-A71E-9413A43AE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KI" w:eastAsia="en-K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64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D640B"/>
  </w:style>
  <w:style w:type="paragraph" w:styleId="Footer">
    <w:name w:val="footer"/>
    <w:basedOn w:val="Normal"/>
    <w:link w:val="FooterChar"/>
    <w:uiPriority w:val="99"/>
    <w:unhideWhenUsed/>
    <w:rsid w:val="00ED64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640B"/>
  </w:style>
  <w:style w:type="character" w:styleId="Strong">
    <w:name w:val="Strong"/>
    <w:basedOn w:val="DefaultParagraphFont"/>
    <w:uiPriority w:val="22"/>
    <w:qFormat/>
    <w:rsid w:val="00ED640B"/>
    <w:rPr>
      <w:b/>
      <w:bCs/>
    </w:rPr>
  </w:style>
  <w:style w:type="paragraph" w:customStyle="1" w:styleId="Default">
    <w:name w:val="Default"/>
    <w:rsid w:val="0009064B"/>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0906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6</Pages>
  <Words>1601</Words>
  <Characters>9127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Raeterenga Teken</dc:creator>
  <cp:lastModifiedBy>Koaa Ekeata</cp:lastModifiedBy>
  <cp:revision>2</cp:revision>
  <dcterms:created xsi:type="dcterms:W3CDTF">2022-05-30T02:59:00Z</dcterms:created>
  <dcterms:modified xsi:type="dcterms:W3CDTF">2022-05-30T22:10:00Z</dcterms:modified>
</cp:coreProperties>
</file>